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BD11" w14:textId="1301CE9C" w:rsidR="00F93C4E" w:rsidRDefault="00F93C4E" w:rsidP="008B1400">
      <w:pPr>
        <w:pStyle w:val="Heading1"/>
        <w:jc w:val="center"/>
        <w:rPr>
          <w:rFonts w:ascii="Calibri" w:hAnsi="Calibri" w:cs="Calibri"/>
          <w:b/>
          <w:bCs/>
          <w:color w:val="000000" w:themeColor="text1"/>
          <w:sz w:val="28"/>
          <w:szCs w:val="28"/>
        </w:rPr>
      </w:pPr>
      <w:r>
        <w:rPr>
          <w:rFonts w:ascii="Calibri" w:hAnsi="Calibri" w:cs="Calibri"/>
          <w:b/>
          <w:bCs/>
          <w:color w:val="000000" w:themeColor="text1"/>
          <w:sz w:val="28"/>
          <w:szCs w:val="28"/>
        </w:rPr>
        <w:t>Top Tips for Disability Inclusion-</w:t>
      </w:r>
      <w:r w:rsidR="00D449B5" w:rsidRPr="00DA5E7E">
        <w:rPr>
          <w:rFonts w:ascii="Calibri" w:hAnsi="Calibri" w:cs="Calibri"/>
          <w:b/>
          <w:bCs/>
          <w:color w:val="000000" w:themeColor="text1"/>
          <w:sz w:val="28"/>
          <w:szCs w:val="28"/>
        </w:rPr>
        <w:t xml:space="preserve"> </w:t>
      </w:r>
    </w:p>
    <w:p w14:paraId="54CA0DE3" w14:textId="36674500" w:rsidR="00D449B5" w:rsidRPr="00DA5E7E" w:rsidRDefault="00D449B5" w:rsidP="008B1400">
      <w:pPr>
        <w:pStyle w:val="Heading1"/>
        <w:jc w:val="center"/>
        <w:rPr>
          <w:rFonts w:ascii="Calibri" w:hAnsi="Calibri" w:cs="Calibri"/>
          <w:b/>
          <w:bCs/>
          <w:color w:val="000000" w:themeColor="text1"/>
          <w:sz w:val="28"/>
          <w:szCs w:val="28"/>
        </w:rPr>
      </w:pPr>
      <w:r w:rsidRPr="00DA5E7E">
        <w:rPr>
          <w:rFonts w:ascii="Calibri" w:hAnsi="Calibri" w:cs="Calibri"/>
          <w:b/>
          <w:bCs/>
          <w:color w:val="000000" w:themeColor="text1"/>
          <w:sz w:val="28"/>
          <w:szCs w:val="28"/>
        </w:rPr>
        <w:t>CCCM chapters</w:t>
      </w:r>
      <w:r w:rsidR="008B1400" w:rsidRPr="00DA5E7E">
        <w:rPr>
          <w:rFonts w:ascii="Calibri" w:hAnsi="Calibri" w:cs="Calibri"/>
          <w:b/>
          <w:bCs/>
          <w:color w:val="000000" w:themeColor="text1"/>
          <w:sz w:val="28"/>
          <w:szCs w:val="28"/>
        </w:rPr>
        <w:t xml:space="preserve"> – </w:t>
      </w:r>
      <w:r w:rsidR="00F93C4E">
        <w:rPr>
          <w:rFonts w:ascii="Calibri" w:hAnsi="Calibri" w:cs="Calibri"/>
          <w:b/>
          <w:bCs/>
          <w:color w:val="000000" w:themeColor="text1"/>
          <w:sz w:val="28"/>
          <w:szCs w:val="28"/>
        </w:rPr>
        <w:t>HNOs and HRPs</w:t>
      </w:r>
    </w:p>
    <w:p w14:paraId="6683A996" w14:textId="6963E37F" w:rsidR="00D449B5" w:rsidRDefault="00DA5E7E" w:rsidP="00D449B5">
      <w:r>
        <w:rPr>
          <w:noProof/>
        </w:rPr>
        <mc:AlternateContent>
          <mc:Choice Requires="wps">
            <w:drawing>
              <wp:anchor distT="0" distB="0" distL="114300" distR="114300" simplePos="0" relativeHeight="251662336" behindDoc="0" locked="0" layoutInCell="1" allowOverlap="1" wp14:anchorId="381B6B8F" wp14:editId="0952756C">
                <wp:simplePos x="0" y="0"/>
                <wp:positionH relativeFrom="column">
                  <wp:posOffset>-167237</wp:posOffset>
                </wp:positionH>
                <wp:positionV relativeFrom="paragraph">
                  <wp:posOffset>102513</wp:posOffset>
                </wp:positionV>
                <wp:extent cx="6600978" cy="834307"/>
                <wp:effectExtent l="0" t="0" r="3175" b="4445"/>
                <wp:wrapNone/>
                <wp:docPr id="6" name="Text Box 6"/>
                <wp:cNvGraphicFramePr/>
                <a:graphic xmlns:a="http://schemas.openxmlformats.org/drawingml/2006/main">
                  <a:graphicData uri="http://schemas.microsoft.com/office/word/2010/wordprocessingShape">
                    <wps:wsp>
                      <wps:cNvSpPr txBox="1"/>
                      <wps:spPr>
                        <a:xfrm>
                          <a:off x="0" y="0"/>
                          <a:ext cx="6600978" cy="834307"/>
                        </a:xfrm>
                        <a:prstGeom prst="rect">
                          <a:avLst/>
                        </a:prstGeom>
                        <a:solidFill>
                          <a:schemeClr val="accent1">
                            <a:lumMod val="20000"/>
                            <a:lumOff val="80000"/>
                          </a:schemeClr>
                        </a:solidFill>
                        <a:ln w="6350">
                          <a:noFill/>
                        </a:ln>
                      </wps:spPr>
                      <wps:txbx>
                        <w:txbxContent>
                          <w:p w14:paraId="2CBA900D" w14:textId="2FBF276D" w:rsidR="00DA5E7E" w:rsidRDefault="00F93C4E">
                            <w:r>
                              <w:t>This tips sheet presents brief guidance, with examples, on strengthening disability inclusion in the CCCM chapter of Humanitarian Needs Overviews (HNOs) and Humanitarian Response Plans (HRPs). This resource is intended for country clusters and was prepared by the Global CCCCM Cluster, with support from the UN-FCDO Disability Advisory Group, based on a review of disability inclusion in 2022 HNOs and HRPs.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B6B8F" id="_x0000_t202" coordsize="21600,21600" o:spt="202" path="m,l,21600r21600,l21600,xe">
                <v:stroke joinstyle="miter"/>
                <v:path gradientshapeok="t" o:connecttype="rect"/>
              </v:shapetype>
              <v:shape id="Text Box 6" o:spid="_x0000_s1026" type="#_x0000_t202" style="position:absolute;margin-left:-13.15pt;margin-top:8.05pt;width:519.75pt;height:6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" fillcolor="#d9e2f3 [660]" stroked="f" strokeweight=".5pt">
                <v:textbox>
                  <w:txbxContent>
                    <w:p w14:paraId="2CBA900D" w14:textId="2FBF276D" w:rsidR="00DA5E7E" w:rsidRDefault="00F93C4E">
                      <w:r>
                        <w:t>This tips sheet presents brief guidance, with examples, on strengthening disability inclusion in the CCCM chapter of Humanitarian Needs Overviews (HNOs) and Humanitarian Response Plans (HRPs). This resource is intended for country clusters and was prepared by the Global CCCCM Cluster, with support from the UN-FCDO Disability Advisory Group, based on a review of disability inclusion in 2022 HNOs and HRPs.</w:t>
                      </w:r>
                    </w:p>
                  </w:txbxContent>
                </v:textbox>
              </v:shape>
            </w:pict>
          </mc:Fallback>
        </mc:AlternateContent>
      </w:r>
    </w:p>
    <w:p w14:paraId="180E5F70" w14:textId="77777777" w:rsidR="008B1400" w:rsidRDefault="008B1400" w:rsidP="00D449B5"/>
    <w:p w14:paraId="179F38E0" w14:textId="5C0C0198" w:rsidR="007863FE" w:rsidRDefault="007863FE" w:rsidP="00D449B5"/>
    <w:p w14:paraId="1F0A4D9E" w14:textId="77777777" w:rsidR="00F93C4E" w:rsidRDefault="00F93C4E" w:rsidP="00D449B5">
      <w:pPr>
        <w:pStyle w:val="Heading2"/>
      </w:pPr>
    </w:p>
    <w:p w14:paraId="6A02FDBD" w14:textId="65C704A6" w:rsidR="00D449B5" w:rsidRPr="00DA5E7E" w:rsidRDefault="00D449B5" w:rsidP="00D449B5">
      <w:pPr>
        <w:pStyle w:val="Heading2"/>
        <w:rPr>
          <w:rFonts w:ascii="Calibri" w:hAnsi="Calibri" w:cs="Calibri"/>
          <w:color w:val="1F3864" w:themeColor="accent1" w:themeShade="80"/>
        </w:rPr>
      </w:pPr>
      <w:r w:rsidRPr="00DA5E7E">
        <w:rPr>
          <w:rFonts w:ascii="Calibri" w:hAnsi="Calibri" w:cs="Calibri"/>
          <w:color w:val="1F3864" w:themeColor="accent1" w:themeShade="80"/>
        </w:rPr>
        <w:t>Humanitarian Needs Overviews</w:t>
      </w:r>
    </w:p>
    <w:p w14:paraId="07CD1BEA" w14:textId="77777777" w:rsidR="00F93C4E" w:rsidRDefault="00F93C4E" w:rsidP="00F93C4E">
      <w:pPr>
        <w:pStyle w:val="Default"/>
      </w:pPr>
    </w:p>
    <w:p w14:paraId="69836EBC" w14:textId="3BEBE8F1" w:rsidR="00F93C4E" w:rsidRPr="00F93C4E" w:rsidRDefault="00F93C4E" w:rsidP="00F93C4E">
      <w:pPr>
        <w:pStyle w:val="Default"/>
        <w:rPr>
          <w:color w:val="44546A" w:themeColor="text2"/>
        </w:rPr>
      </w:pPr>
      <w:r>
        <w:rPr>
          <w:color w:val="44546A" w:themeColor="text2"/>
        </w:rPr>
        <w:t>Data</w:t>
      </w:r>
    </w:p>
    <w:p w14:paraId="38574488" w14:textId="35C2FDDA" w:rsidR="00F93C4E" w:rsidRDefault="00F93C4E" w:rsidP="00F93C4E">
      <w:pPr>
        <w:pStyle w:val="Default"/>
        <w:rPr>
          <w:sz w:val="22"/>
          <w:szCs w:val="22"/>
        </w:rPr>
      </w:pPr>
      <w:r>
        <w:rPr>
          <w:b/>
          <w:bCs/>
          <w:i/>
          <w:iCs/>
          <w:sz w:val="22"/>
          <w:szCs w:val="22"/>
        </w:rPr>
        <w:t xml:space="preserve">Present a PIN disaggregated by disability </w:t>
      </w:r>
      <w:r>
        <w:rPr>
          <w:b/>
          <w:bCs/>
          <w:i/>
          <w:iCs/>
          <w:sz w:val="22"/>
          <w:szCs w:val="22"/>
        </w:rPr>
        <w:t>and present data on needs of persons with disabilities where available</w:t>
      </w:r>
    </w:p>
    <w:p w14:paraId="06ECDBFE" w14:textId="16D145B3" w:rsidR="00F93C4E" w:rsidRPr="00F93C4E" w:rsidRDefault="00F93C4E" w:rsidP="00F93C4E">
      <w:pPr>
        <w:pStyle w:val="Default"/>
        <w:numPr>
          <w:ilvl w:val="0"/>
          <w:numId w:val="1"/>
        </w:numPr>
        <w:rPr>
          <w:sz w:val="22"/>
          <w:szCs w:val="22"/>
        </w:rPr>
      </w:pPr>
      <w:r>
        <w:rPr>
          <w:sz w:val="22"/>
          <w:szCs w:val="22"/>
        </w:rPr>
        <w:t>Collect primary data using recognized approaches such as the Washington group short question set on functioning</w:t>
      </w:r>
      <w:r>
        <w:rPr>
          <w:sz w:val="22"/>
          <w:szCs w:val="22"/>
        </w:rPr>
        <w:t xml:space="preserve">. </w:t>
      </w:r>
      <w:r>
        <w:rPr>
          <w:sz w:val="22"/>
          <w:szCs w:val="22"/>
        </w:rPr>
        <w:t xml:space="preserve"> </w:t>
      </w:r>
      <w:r>
        <w:t xml:space="preserve">Use the </w:t>
      </w:r>
      <w:hyperlink r:id="rId8" w:history="1">
        <w:r w:rsidRPr="00F93C4E">
          <w:rPr>
            <w:rStyle w:val="Hyperlink"/>
            <w:sz w:val="22"/>
            <w:szCs w:val="22"/>
          </w:rPr>
          <w:t>guidance on Washington Group Questions in Multi-Sector Needs Assessments (MSNAs)</w:t>
        </w:r>
      </w:hyperlink>
      <w:r>
        <w:rPr>
          <w:sz w:val="22"/>
          <w:szCs w:val="22"/>
        </w:rPr>
        <w:t xml:space="preserve"> to guide disaggregation of needs assessment data </w:t>
      </w:r>
    </w:p>
    <w:p w14:paraId="47C056CC" w14:textId="38D15112" w:rsidR="00F93C4E" w:rsidRDefault="00F93C4E" w:rsidP="00F93C4E">
      <w:pPr>
        <w:pStyle w:val="Default"/>
        <w:numPr>
          <w:ilvl w:val="0"/>
          <w:numId w:val="1"/>
        </w:numPr>
        <w:rPr>
          <w:sz w:val="22"/>
          <w:szCs w:val="22"/>
        </w:rPr>
      </w:pPr>
      <w:r>
        <w:rPr>
          <w:sz w:val="22"/>
          <w:szCs w:val="22"/>
        </w:rPr>
        <w:t>If reliable data are not available, use global estimate</w:t>
      </w:r>
      <w:r>
        <w:rPr>
          <w:sz w:val="22"/>
          <w:szCs w:val="22"/>
        </w:rPr>
        <w:t>s</w:t>
      </w:r>
      <w:r>
        <w:rPr>
          <w:sz w:val="22"/>
          <w:szCs w:val="22"/>
        </w:rPr>
        <w:t xml:space="preserve">- 15% of the population expected to have a disability (10% of children) </w:t>
      </w:r>
    </w:p>
    <w:p w14:paraId="511FF628" w14:textId="52333578" w:rsidR="00F93C4E" w:rsidRDefault="00F93C4E" w:rsidP="00F93C4E">
      <w:pPr>
        <w:pStyle w:val="Default"/>
        <w:rPr>
          <w:sz w:val="22"/>
          <w:szCs w:val="22"/>
        </w:rPr>
      </w:pPr>
    </w:p>
    <w:p w14:paraId="11972DBD" w14:textId="296766DA" w:rsidR="00F93C4E" w:rsidRPr="00F93C4E" w:rsidRDefault="00F93C4E" w:rsidP="00F93C4E">
      <w:pPr>
        <w:pStyle w:val="Default"/>
        <w:ind w:left="720"/>
        <w:rPr>
          <w:i/>
          <w:iCs/>
          <w:sz w:val="22"/>
          <w:szCs w:val="22"/>
        </w:rPr>
      </w:pPr>
      <w:r w:rsidRPr="00F93C4E">
        <w:rPr>
          <w:i/>
          <w:iCs/>
          <w:sz w:val="22"/>
          <w:szCs w:val="22"/>
        </w:rPr>
        <w:t>Throughout Northeast Syria, the rate of households with at least one</w:t>
      </w:r>
      <w:r w:rsidRPr="00F93C4E">
        <w:rPr>
          <w:i/>
          <w:iCs/>
          <w:sz w:val="22"/>
          <w:szCs w:val="22"/>
        </w:rPr>
        <w:t xml:space="preserve"> </w:t>
      </w:r>
      <w:r w:rsidRPr="00F93C4E">
        <w:rPr>
          <w:i/>
          <w:iCs/>
          <w:sz w:val="22"/>
          <w:szCs w:val="22"/>
        </w:rPr>
        <w:t>individual with a disability is 66 per cent; in IDP sites this proportion</w:t>
      </w:r>
      <w:r w:rsidRPr="00F93C4E">
        <w:rPr>
          <w:i/>
          <w:iCs/>
          <w:sz w:val="22"/>
          <w:szCs w:val="22"/>
        </w:rPr>
        <w:t xml:space="preserve"> </w:t>
      </w:r>
      <w:r w:rsidRPr="00F93C4E">
        <w:rPr>
          <w:i/>
          <w:iCs/>
          <w:sz w:val="22"/>
          <w:szCs w:val="22"/>
        </w:rPr>
        <w:t>increases to 70 per cent of households with at least one individual</w:t>
      </w:r>
      <w:r w:rsidRPr="00F93C4E">
        <w:rPr>
          <w:i/>
          <w:iCs/>
          <w:sz w:val="22"/>
          <w:szCs w:val="22"/>
        </w:rPr>
        <w:t xml:space="preserve"> </w:t>
      </w:r>
      <w:r w:rsidRPr="00F93C4E">
        <w:rPr>
          <w:i/>
          <w:iCs/>
          <w:sz w:val="22"/>
          <w:szCs w:val="22"/>
        </w:rPr>
        <w:t>with a disability. Rates of disability amongst males and females in</w:t>
      </w:r>
      <w:r w:rsidRPr="00F93C4E">
        <w:rPr>
          <w:i/>
          <w:iCs/>
          <w:sz w:val="22"/>
          <w:szCs w:val="22"/>
        </w:rPr>
        <w:t xml:space="preserve"> </w:t>
      </w:r>
      <w:r w:rsidRPr="00F93C4E">
        <w:rPr>
          <w:i/>
          <w:iCs/>
          <w:sz w:val="22"/>
          <w:szCs w:val="22"/>
        </w:rPr>
        <w:t>camps are at 52 per cent and 50 per cent respectively.</w:t>
      </w:r>
      <w:r w:rsidRPr="00F93C4E">
        <w:rPr>
          <w:i/>
          <w:iCs/>
          <w:sz w:val="22"/>
          <w:szCs w:val="22"/>
        </w:rPr>
        <w:t xml:space="preserve"> (Syria)</w:t>
      </w:r>
    </w:p>
    <w:p w14:paraId="3F062230" w14:textId="77777777" w:rsidR="00F93C4E" w:rsidRDefault="00F93C4E" w:rsidP="00F93C4E">
      <w:pPr>
        <w:pStyle w:val="Default"/>
      </w:pPr>
    </w:p>
    <w:p w14:paraId="40B044CB" w14:textId="232EBFA7" w:rsidR="00D449B5" w:rsidRDefault="00D449B5" w:rsidP="00D449B5">
      <w:pPr>
        <w:pStyle w:val="Heading3"/>
      </w:pPr>
      <w:r>
        <w:t>Needs analysis</w:t>
      </w:r>
    </w:p>
    <w:p w14:paraId="390518FB" w14:textId="77777777" w:rsidR="00F93C4E" w:rsidRDefault="00F93C4E" w:rsidP="00F93C4E">
      <w:pPr>
        <w:pStyle w:val="Default"/>
        <w:rPr>
          <w:sz w:val="22"/>
          <w:szCs w:val="22"/>
        </w:rPr>
      </w:pPr>
      <w:r>
        <w:rPr>
          <w:b/>
          <w:bCs/>
          <w:i/>
          <w:iCs/>
          <w:sz w:val="22"/>
          <w:szCs w:val="22"/>
        </w:rPr>
        <w:t xml:space="preserve">Describe the specific factors associated with humanitarian need for persons with disabilities </w:t>
      </w:r>
    </w:p>
    <w:p w14:paraId="139C1BC5" w14:textId="31B483AE" w:rsidR="00F93C4E" w:rsidRDefault="00F93C4E" w:rsidP="00F93C4E">
      <w:pPr>
        <w:pStyle w:val="Default"/>
        <w:numPr>
          <w:ilvl w:val="0"/>
          <w:numId w:val="3"/>
        </w:numPr>
        <w:rPr>
          <w:sz w:val="22"/>
          <w:szCs w:val="22"/>
        </w:rPr>
      </w:pPr>
      <w:r>
        <w:rPr>
          <w:sz w:val="22"/>
          <w:szCs w:val="22"/>
        </w:rPr>
        <w:t>Rather than using general statements that persons with d</w:t>
      </w:r>
      <w:r>
        <w:rPr>
          <w:sz w:val="22"/>
          <w:szCs w:val="22"/>
        </w:rPr>
        <w:t xml:space="preserve">isabilities are more vulnerable’, </w:t>
      </w:r>
      <w:r>
        <w:rPr>
          <w:sz w:val="22"/>
          <w:szCs w:val="22"/>
        </w:rPr>
        <w:t xml:space="preserve">describe physical, communication and institutional barriers that create heightened risk </w:t>
      </w:r>
    </w:p>
    <w:p w14:paraId="6C81EB1F" w14:textId="3A12A3E3" w:rsidR="00F93C4E" w:rsidRDefault="00F93C4E" w:rsidP="00F93C4E">
      <w:pPr>
        <w:pStyle w:val="Default"/>
        <w:numPr>
          <w:ilvl w:val="0"/>
          <w:numId w:val="5"/>
        </w:numPr>
        <w:rPr>
          <w:sz w:val="22"/>
          <w:szCs w:val="22"/>
        </w:rPr>
      </w:pPr>
      <w:r>
        <w:rPr>
          <w:sz w:val="22"/>
          <w:szCs w:val="22"/>
        </w:rPr>
        <w:t xml:space="preserve">Describe how disability intersects with age, </w:t>
      </w:r>
      <w:proofErr w:type="gramStart"/>
      <w:r>
        <w:rPr>
          <w:sz w:val="22"/>
          <w:szCs w:val="22"/>
        </w:rPr>
        <w:t>gender</w:t>
      </w:r>
      <w:proofErr w:type="gramEnd"/>
      <w:r>
        <w:rPr>
          <w:sz w:val="22"/>
          <w:szCs w:val="22"/>
        </w:rPr>
        <w:t xml:space="preserve"> and other diversity factors to impact how people experience the crisis differently </w:t>
      </w:r>
    </w:p>
    <w:p w14:paraId="78261334" w14:textId="67BBA6A0" w:rsidR="00F93C4E" w:rsidRDefault="00F93C4E" w:rsidP="00F93C4E">
      <w:pPr>
        <w:pStyle w:val="Default"/>
        <w:rPr>
          <w:sz w:val="22"/>
          <w:szCs w:val="22"/>
        </w:rPr>
      </w:pPr>
    </w:p>
    <w:p w14:paraId="74B0453D" w14:textId="229F4647" w:rsidR="00F93C4E" w:rsidRPr="00F93C4E" w:rsidRDefault="00F93C4E" w:rsidP="00F93C4E">
      <w:pPr>
        <w:pStyle w:val="Default"/>
        <w:ind w:firstLine="720"/>
        <w:rPr>
          <w:i/>
          <w:iCs/>
          <w:sz w:val="22"/>
          <w:szCs w:val="22"/>
        </w:rPr>
      </w:pPr>
      <w:r w:rsidRPr="00F93C4E">
        <w:rPr>
          <w:i/>
          <w:iCs/>
          <w:sz w:val="22"/>
          <w:szCs w:val="22"/>
        </w:rPr>
        <w:t>P</w:t>
      </w:r>
      <w:r w:rsidRPr="00F93C4E">
        <w:rPr>
          <w:i/>
          <w:iCs/>
          <w:sz w:val="22"/>
          <w:szCs w:val="22"/>
        </w:rPr>
        <w:t xml:space="preserve">oor infrastructure and lack of specialized facilities exacerbate conditions for persons with disabilities, </w:t>
      </w:r>
    </w:p>
    <w:p w14:paraId="4DAC7582" w14:textId="6AA38520" w:rsidR="00F93C4E" w:rsidRDefault="00F93C4E" w:rsidP="00F93C4E">
      <w:pPr>
        <w:pStyle w:val="Default"/>
        <w:ind w:firstLine="720"/>
        <w:rPr>
          <w:i/>
          <w:iCs/>
          <w:sz w:val="22"/>
          <w:szCs w:val="22"/>
        </w:rPr>
      </w:pPr>
      <w:r w:rsidRPr="00F93C4E">
        <w:rPr>
          <w:i/>
          <w:iCs/>
          <w:sz w:val="22"/>
          <w:szCs w:val="22"/>
        </w:rPr>
        <w:t>aggravating their marginalization and exclusion</w:t>
      </w:r>
      <w:r w:rsidR="00DC5493">
        <w:rPr>
          <w:i/>
          <w:iCs/>
          <w:sz w:val="22"/>
          <w:szCs w:val="22"/>
        </w:rPr>
        <w:t xml:space="preserve"> </w:t>
      </w:r>
      <w:r w:rsidRPr="00F93C4E">
        <w:rPr>
          <w:i/>
          <w:iCs/>
          <w:sz w:val="22"/>
          <w:szCs w:val="22"/>
        </w:rPr>
        <w:t>(Yemen)</w:t>
      </w:r>
    </w:p>
    <w:p w14:paraId="2FDF6D7F" w14:textId="77777777" w:rsidR="00F93C4E" w:rsidRPr="00F93C4E" w:rsidRDefault="00F93C4E" w:rsidP="00F93C4E">
      <w:pPr>
        <w:pStyle w:val="Default"/>
        <w:ind w:firstLine="720"/>
        <w:rPr>
          <w:i/>
          <w:iCs/>
          <w:sz w:val="22"/>
          <w:szCs w:val="22"/>
        </w:rPr>
      </w:pPr>
    </w:p>
    <w:p w14:paraId="6CF5794C" w14:textId="21517970" w:rsidR="007863FE" w:rsidRDefault="007863FE" w:rsidP="007863FE">
      <w:pPr>
        <w:pStyle w:val="Heading3"/>
      </w:pPr>
      <w:r>
        <w:t>Monitoring</w:t>
      </w:r>
    </w:p>
    <w:p w14:paraId="46F047EC" w14:textId="77777777" w:rsidR="00F93C4E" w:rsidRDefault="00F93C4E" w:rsidP="00F93C4E">
      <w:pPr>
        <w:pStyle w:val="Default"/>
        <w:rPr>
          <w:sz w:val="22"/>
          <w:szCs w:val="22"/>
        </w:rPr>
      </w:pPr>
      <w:r>
        <w:rPr>
          <w:b/>
          <w:bCs/>
          <w:i/>
          <w:iCs/>
          <w:sz w:val="22"/>
          <w:szCs w:val="22"/>
        </w:rPr>
        <w:t xml:space="preserve">Present an inclusive monitoring framework </w:t>
      </w:r>
    </w:p>
    <w:p w14:paraId="0B041409" w14:textId="5E151D7A" w:rsidR="00F93C4E" w:rsidRDefault="00F93C4E" w:rsidP="00F93C4E">
      <w:pPr>
        <w:pStyle w:val="Default"/>
        <w:numPr>
          <w:ilvl w:val="0"/>
          <w:numId w:val="4"/>
        </w:numPr>
        <w:rPr>
          <w:sz w:val="22"/>
          <w:szCs w:val="22"/>
        </w:rPr>
      </w:pPr>
      <w:r>
        <w:rPr>
          <w:sz w:val="22"/>
          <w:szCs w:val="22"/>
        </w:rPr>
        <w:t xml:space="preserve">Select a limited number of indicators to assess changes in the humanitarian conditions and needs specifically for persons with disabilities AND disaggregate relevant indicators by disability </w:t>
      </w:r>
    </w:p>
    <w:p w14:paraId="6B18B918" w14:textId="2E81BD83" w:rsidR="00F93C4E" w:rsidRDefault="00F93C4E" w:rsidP="00F93C4E">
      <w:pPr>
        <w:pStyle w:val="Default"/>
        <w:rPr>
          <w:sz w:val="22"/>
          <w:szCs w:val="22"/>
        </w:rPr>
      </w:pPr>
    </w:p>
    <w:p w14:paraId="425024BB" w14:textId="01F5420E" w:rsidR="00F93C4E" w:rsidRPr="00F93C4E" w:rsidRDefault="00F93C4E" w:rsidP="00F93C4E">
      <w:pPr>
        <w:pStyle w:val="Default"/>
        <w:ind w:left="720"/>
        <w:rPr>
          <w:i/>
          <w:iCs/>
          <w:sz w:val="22"/>
          <w:szCs w:val="22"/>
        </w:rPr>
      </w:pPr>
      <w:proofErr w:type="spellStart"/>
      <w:r w:rsidRPr="00F93C4E">
        <w:rPr>
          <w:i/>
          <w:iCs/>
          <w:sz w:val="22"/>
          <w:szCs w:val="22"/>
        </w:rPr>
        <w:t>Nombre</w:t>
      </w:r>
      <w:proofErr w:type="spellEnd"/>
      <w:r w:rsidRPr="00F93C4E">
        <w:rPr>
          <w:i/>
          <w:iCs/>
          <w:sz w:val="22"/>
          <w:szCs w:val="22"/>
        </w:rPr>
        <w:t xml:space="preserve"> de structures </w:t>
      </w:r>
      <w:proofErr w:type="spellStart"/>
      <w:r w:rsidRPr="00F93C4E">
        <w:rPr>
          <w:i/>
          <w:iCs/>
          <w:sz w:val="22"/>
          <w:szCs w:val="22"/>
        </w:rPr>
        <w:t>communautaires</w:t>
      </w:r>
      <w:proofErr w:type="spellEnd"/>
      <w:r w:rsidRPr="00F93C4E">
        <w:rPr>
          <w:i/>
          <w:iCs/>
          <w:sz w:val="22"/>
          <w:szCs w:val="22"/>
        </w:rPr>
        <w:t xml:space="preserve"> (</w:t>
      </w:r>
      <w:proofErr w:type="spellStart"/>
      <w:r w:rsidRPr="00F93C4E">
        <w:rPr>
          <w:i/>
          <w:iCs/>
          <w:sz w:val="22"/>
          <w:szCs w:val="22"/>
        </w:rPr>
        <w:t>comités</w:t>
      </w:r>
      <w:proofErr w:type="spellEnd"/>
      <w:r w:rsidRPr="00F93C4E">
        <w:rPr>
          <w:i/>
          <w:iCs/>
          <w:sz w:val="22"/>
          <w:szCs w:val="22"/>
        </w:rPr>
        <w:t xml:space="preserve">) </w:t>
      </w:r>
      <w:proofErr w:type="spellStart"/>
      <w:r w:rsidRPr="00F93C4E">
        <w:rPr>
          <w:i/>
          <w:iCs/>
          <w:sz w:val="22"/>
          <w:szCs w:val="22"/>
        </w:rPr>
        <w:t>ayant</w:t>
      </w:r>
      <w:proofErr w:type="spellEnd"/>
      <w:r w:rsidRPr="00F93C4E">
        <w:rPr>
          <w:i/>
          <w:iCs/>
          <w:sz w:val="22"/>
          <w:szCs w:val="22"/>
        </w:rPr>
        <w:t xml:space="preserve"> </w:t>
      </w:r>
      <w:proofErr w:type="spellStart"/>
      <w:r w:rsidRPr="00F93C4E">
        <w:rPr>
          <w:i/>
          <w:iCs/>
          <w:sz w:val="22"/>
          <w:szCs w:val="22"/>
        </w:rPr>
        <w:t>respecté</w:t>
      </w:r>
      <w:proofErr w:type="spellEnd"/>
      <w:r w:rsidRPr="00F93C4E">
        <w:rPr>
          <w:i/>
          <w:iCs/>
          <w:sz w:val="22"/>
          <w:szCs w:val="22"/>
        </w:rPr>
        <w:t xml:space="preserve"> le genre et la</w:t>
      </w:r>
      <w:r w:rsidRPr="00F93C4E">
        <w:rPr>
          <w:i/>
          <w:iCs/>
          <w:sz w:val="22"/>
          <w:szCs w:val="22"/>
        </w:rPr>
        <w:t xml:space="preserve"> </w:t>
      </w:r>
      <w:proofErr w:type="spellStart"/>
      <w:r w:rsidRPr="00F93C4E">
        <w:rPr>
          <w:i/>
          <w:iCs/>
          <w:sz w:val="22"/>
          <w:szCs w:val="22"/>
        </w:rPr>
        <w:t>diversité</w:t>
      </w:r>
      <w:proofErr w:type="spellEnd"/>
      <w:r w:rsidRPr="00F93C4E">
        <w:rPr>
          <w:i/>
          <w:iCs/>
          <w:sz w:val="22"/>
          <w:szCs w:val="22"/>
        </w:rPr>
        <w:t xml:space="preserve"> (inclusion des</w:t>
      </w:r>
      <w:r w:rsidRPr="00F93C4E">
        <w:rPr>
          <w:i/>
          <w:iCs/>
          <w:sz w:val="22"/>
          <w:szCs w:val="22"/>
        </w:rPr>
        <w:t xml:space="preserve"> </w:t>
      </w:r>
      <w:proofErr w:type="spellStart"/>
      <w:r w:rsidRPr="00F93C4E">
        <w:rPr>
          <w:i/>
          <w:iCs/>
          <w:sz w:val="22"/>
          <w:szCs w:val="22"/>
        </w:rPr>
        <w:t>personnes</w:t>
      </w:r>
      <w:proofErr w:type="spellEnd"/>
      <w:r w:rsidRPr="00F93C4E">
        <w:rPr>
          <w:i/>
          <w:iCs/>
          <w:sz w:val="22"/>
          <w:szCs w:val="22"/>
        </w:rPr>
        <w:t xml:space="preserve"> vivant avec handicap) dans les </w:t>
      </w:r>
      <w:proofErr w:type="spellStart"/>
      <w:r w:rsidRPr="00F93C4E">
        <w:rPr>
          <w:i/>
          <w:iCs/>
          <w:sz w:val="22"/>
          <w:szCs w:val="22"/>
        </w:rPr>
        <w:t>organes</w:t>
      </w:r>
      <w:proofErr w:type="spellEnd"/>
      <w:r w:rsidRPr="00F93C4E">
        <w:rPr>
          <w:i/>
          <w:iCs/>
          <w:sz w:val="22"/>
          <w:szCs w:val="22"/>
        </w:rPr>
        <w:t xml:space="preserve"> de</w:t>
      </w:r>
      <w:r w:rsidRPr="00F93C4E">
        <w:rPr>
          <w:i/>
          <w:iCs/>
          <w:sz w:val="22"/>
          <w:szCs w:val="22"/>
        </w:rPr>
        <w:t xml:space="preserve"> </w:t>
      </w:r>
      <w:proofErr w:type="spellStart"/>
      <w:r w:rsidRPr="00F93C4E">
        <w:rPr>
          <w:i/>
          <w:iCs/>
          <w:sz w:val="22"/>
          <w:szCs w:val="22"/>
        </w:rPr>
        <w:t>prise</w:t>
      </w:r>
      <w:proofErr w:type="spellEnd"/>
      <w:r w:rsidRPr="00F93C4E">
        <w:rPr>
          <w:i/>
          <w:iCs/>
          <w:sz w:val="22"/>
          <w:szCs w:val="22"/>
        </w:rPr>
        <w:t xml:space="preserve"> de </w:t>
      </w:r>
      <w:proofErr w:type="spellStart"/>
      <w:r w:rsidRPr="00F93C4E">
        <w:rPr>
          <w:i/>
          <w:iCs/>
          <w:sz w:val="22"/>
          <w:szCs w:val="22"/>
        </w:rPr>
        <w:t>décision</w:t>
      </w:r>
      <w:proofErr w:type="spellEnd"/>
      <w:r w:rsidRPr="00F93C4E">
        <w:rPr>
          <w:i/>
          <w:iCs/>
          <w:sz w:val="22"/>
          <w:szCs w:val="22"/>
        </w:rPr>
        <w:t>.</w:t>
      </w:r>
    </w:p>
    <w:p w14:paraId="5ACBD627" w14:textId="149F2814" w:rsidR="00F93C4E" w:rsidRPr="00F93C4E" w:rsidRDefault="00F93C4E" w:rsidP="00F93C4E">
      <w:pPr>
        <w:pStyle w:val="Default"/>
        <w:ind w:left="720"/>
        <w:rPr>
          <w:i/>
          <w:iCs/>
          <w:sz w:val="22"/>
          <w:szCs w:val="22"/>
        </w:rPr>
      </w:pPr>
      <w:r w:rsidRPr="00F93C4E">
        <w:rPr>
          <w:i/>
          <w:iCs/>
          <w:sz w:val="22"/>
          <w:szCs w:val="22"/>
        </w:rPr>
        <w:t>(Number of community structures/ committees that have respected gender and diversity (inclusion of persons with disabilities) in management and decision</w:t>
      </w:r>
      <w:r>
        <w:rPr>
          <w:i/>
          <w:iCs/>
          <w:sz w:val="22"/>
          <w:szCs w:val="22"/>
        </w:rPr>
        <w:t>-</w:t>
      </w:r>
      <w:r w:rsidRPr="00F93C4E">
        <w:rPr>
          <w:i/>
          <w:iCs/>
          <w:sz w:val="22"/>
          <w:szCs w:val="22"/>
        </w:rPr>
        <w:t>making bodies) (Chad)</w:t>
      </w:r>
    </w:p>
    <w:p w14:paraId="1D025791" w14:textId="052DB155" w:rsidR="007863FE" w:rsidRDefault="007863FE" w:rsidP="00F93C4E"/>
    <w:p w14:paraId="12A423E9" w14:textId="77777777" w:rsidR="007863FE" w:rsidRPr="00DA5E7E" w:rsidRDefault="007863FE" w:rsidP="007863FE">
      <w:pPr>
        <w:ind w:left="-284"/>
        <w:rPr>
          <w:color w:val="1F3864" w:themeColor="accent1" w:themeShade="80"/>
          <w:sz w:val="26"/>
          <w:szCs w:val="26"/>
        </w:rPr>
      </w:pPr>
      <w:r w:rsidRPr="00DA5E7E">
        <w:rPr>
          <w:color w:val="1F3864" w:themeColor="accent1" w:themeShade="80"/>
          <w:sz w:val="26"/>
          <w:szCs w:val="26"/>
        </w:rPr>
        <w:t>Humanitarian Response Plans</w:t>
      </w:r>
    </w:p>
    <w:p w14:paraId="1FBE6B4B" w14:textId="77777777" w:rsidR="00F93C4E" w:rsidRDefault="007863FE" w:rsidP="00F93C4E">
      <w:pPr>
        <w:spacing w:after="0"/>
        <w:ind w:left="-284"/>
        <w:rPr>
          <w:rFonts w:asciiTheme="majorHAnsi" w:hAnsiTheme="majorHAnsi" w:cstheme="majorHAnsi"/>
          <w:color w:val="1F3864" w:themeColor="accent1" w:themeShade="80"/>
          <w:sz w:val="24"/>
          <w:szCs w:val="24"/>
        </w:rPr>
      </w:pPr>
      <w:r w:rsidRPr="007863FE">
        <w:rPr>
          <w:rFonts w:asciiTheme="majorHAnsi" w:hAnsiTheme="majorHAnsi" w:cstheme="majorHAnsi"/>
          <w:color w:val="1F3864" w:themeColor="accent1" w:themeShade="80"/>
          <w:sz w:val="24"/>
          <w:szCs w:val="24"/>
        </w:rPr>
        <w:t>Inclusive response</w:t>
      </w:r>
    </w:p>
    <w:p w14:paraId="7A28EBCE" w14:textId="0D2D5910" w:rsidR="00F93C4E" w:rsidRPr="00F93C4E" w:rsidRDefault="00F93C4E" w:rsidP="00F93C4E">
      <w:pPr>
        <w:spacing w:after="0"/>
        <w:ind w:left="-284"/>
        <w:rPr>
          <w:rFonts w:asciiTheme="majorHAnsi" w:hAnsiTheme="majorHAnsi" w:cstheme="majorHAnsi"/>
          <w:color w:val="1F3864" w:themeColor="accent1" w:themeShade="80"/>
          <w:sz w:val="24"/>
          <w:szCs w:val="24"/>
        </w:rPr>
      </w:pPr>
      <w:r>
        <w:rPr>
          <w:b/>
          <w:bCs/>
          <w:i/>
          <w:iCs/>
        </w:rPr>
        <w:lastRenderedPageBreak/>
        <w:t xml:space="preserve">Provide a concrete description of actions to address the risk factors identified in the HNO </w:t>
      </w:r>
    </w:p>
    <w:p w14:paraId="7189A713" w14:textId="3AD645D6" w:rsidR="00F93C4E" w:rsidRPr="00F93C4E" w:rsidRDefault="00F93C4E" w:rsidP="00F93C4E">
      <w:pPr>
        <w:pStyle w:val="Default"/>
        <w:numPr>
          <w:ilvl w:val="0"/>
          <w:numId w:val="6"/>
        </w:numPr>
        <w:rPr>
          <w:sz w:val="22"/>
          <w:szCs w:val="22"/>
        </w:rPr>
      </w:pPr>
      <w:r>
        <w:rPr>
          <w:sz w:val="22"/>
          <w:szCs w:val="22"/>
        </w:rPr>
        <w:t>I</w:t>
      </w:r>
      <w:r>
        <w:rPr>
          <w:sz w:val="22"/>
          <w:szCs w:val="22"/>
        </w:rPr>
        <w:t>nterventions should include both mainstreaming actions to improve accessibility of all aspects of the response; together with targeted actions to address the specific requirements of persons with disabilities (such as assistive technology)</w:t>
      </w:r>
    </w:p>
    <w:p w14:paraId="76DB5FDF" w14:textId="7EE170DD" w:rsidR="00F93C4E" w:rsidRDefault="00F93C4E" w:rsidP="00F93C4E">
      <w:pPr>
        <w:pStyle w:val="Default"/>
        <w:numPr>
          <w:ilvl w:val="0"/>
          <w:numId w:val="8"/>
        </w:numPr>
        <w:rPr>
          <w:sz w:val="22"/>
          <w:szCs w:val="22"/>
        </w:rPr>
      </w:pPr>
      <w:r>
        <w:rPr>
          <w:sz w:val="22"/>
          <w:szCs w:val="22"/>
        </w:rPr>
        <w:t xml:space="preserve">Describe how the response will respond to diverse needs based on the intersection between disability, age, </w:t>
      </w:r>
      <w:proofErr w:type="gramStart"/>
      <w:r>
        <w:rPr>
          <w:sz w:val="22"/>
          <w:szCs w:val="22"/>
        </w:rPr>
        <w:t>gender</w:t>
      </w:r>
      <w:proofErr w:type="gramEnd"/>
      <w:r>
        <w:rPr>
          <w:sz w:val="22"/>
          <w:szCs w:val="22"/>
        </w:rPr>
        <w:t xml:space="preserve"> and other diversity factors </w:t>
      </w:r>
    </w:p>
    <w:p w14:paraId="29B3CCEA" w14:textId="71C905F2" w:rsidR="00F93C4E" w:rsidRDefault="00F93C4E" w:rsidP="00F93C4E">
      <w:pPr>
        <w:pStyle w:val="Default"/>
        <w:rPr>
          <w:sz w:val="22"/>
          <w:szCs w:val="22"/>
        </w:rPr>
      </w:pPr>
    </w:p>
    <w:p w14:paraId="47F6060E" w14:textId="2367A29D" w:rsidR="00F93C4E" w:rsidRDefault="00F93C4E" w:rsidP="00F93C4E">
      <w:pPr>
        <w:pStyle w:val="Default"/>
        <w:ind w:left="720"/>
        <w:rPr>
          <w:i/>
          <w:iCs/>
          <w:sz w:val="22"/>
          <w:szCs w:val="22"/>
        </w:rPr>
      </w:pPr>
      <w:r w:rsidRPr="00F93C4E">
        <w:rPr>
          <w:i/>
          <w:iCs/>
          <w:sz w:val="22"/>
          <w:szCs w:val="22"/>
        </w:rPr>
        <w:t>The CCCM response will serve the entire population in a targeted camp or site, aiming to ensure equal and inclusive access to services for all IDP residents. This includes supporting and advocating with service providers for accessible services and participation</w:t>
      </w:r>
      <w:r w:rsidRPr="00F93C4E">
        <w:rPr>
          <w:i/>
          <w:iCs/>
          <w:sz w:val="22"/>
          <w:szCs w:val="22"/>
        </w:rPr>
        <w:t xml:space="preserve"> </w:t>
      </w:r>
      <w:r w:rsidRPr="00F93C4E">
        <w:rPr>
          <w:i/>
          <w:iCs/>
          <w:sz w:val="22"/>
          <w:szCs w:val="22"/>
        </w:rPr>
        <w:t>of those who face barriers to accessing services or experience heightened vulnerability, including to GBV risk, for example female-headed households, people living with disabilities, or older people</w:t>
      </w:r>
      <w:r w:rsidRPr="00F93C4E">
        <w:rPr>
          <w:i/>
          <w:iCs/>
          <w:sz w:val="22"/>
          <w:szCs w:val="22"/>
        </w:rPr>
        <w:t xml:space="preserve"> (Iraq)</w:t>
      </w:r>
    </w:p>
    <w:p w14:paraId="59D61928" w14:textId="058FEF3F" w:rsidR="00F93C4E" w:rsidRDefault="00F93C4E" w:rsidP="00F93C4E">
      <w:pPr>
        <w:pStyle w:val="Default"/>
        <w:ind w:left="720"/>
        <w:rPr>
          <w:i/>
          <w:iCs/>
          <w:sz w:val="22"/>
          <w:szCs w:val="22"/>
        </w:rPr>
      </w:pPr>
    </w:p>
    <w:p w14:paraId="0D28C1A3" w14:textId="4C578797" w:rsidR="00F93C4E" w:rsidRPr="00F93C4E" w:rsidRDefault="00F93C4E" w:rsidP="00F93C4E">
      <w:pPr>
        <w:pStyle w:val="Default"/>
        <w:ind w:left="720"/>
        <w:rPr>
          <w:i/>
          <w:iCs/>
          <w:sz w:val="22"/>
          <w:szCs w:val="22"/>
        </w:rPr>
      </w:pPr>
      <w:r w:rsidRPr="00F93C4E">
        <w:rPr>
          <w:i/>
          <w:iCs/>
          <w:sz w:val="22"/>
          <w:szCs w:val="22"/>
        </w:rPr>
        <w:t>La reconstruction/</w:t>
      </w:r>
      <w:proofErr w:type="spellStart"/>
      <w:r w:rsidRPr="00F93C4E">
        <w:rPr>
          <w:i/>
          <w:iCs/>
          <w:sz w:val="22"/>
          <w:szCs w:val="22"/>
        </w:rPr>
        <w:t>réhabilitation</w:t>
      </w:r>
      <w:proofErr w:type="spellEnd"/>
      <w:r w:rsidRPr="00F93C4E">
        <w:rPr>
          <w:i/>
          <w:iCs/>
          <w:sz w:val="22"/>
          <w:szCs w:val="22"/>
        </w:rPr>
        <w:t xml:space="preserve"> se </w:t>
      </w:r>
      <w:proofErr w:type="spellStart"/>
      <w:r w:rsidRPr="00F93C4E">
        <w:rPr>
          <w:i/>
          <w:iCs/>
          <w:sz w:val="22"/>
          <w:szCs w:val="22"/>
        </w:rPr>
        <w:t>fera</w:t>
      </w:r>
      <w:proofErr w:type="spellEnd"/>
      <w:r w:rsidRPr="00F93C4E">
        <w:rPr>
          <w:i/>
          <w:iCs/>
          <w:sz w:val="22"/>
          <w:szCs w:val="22"/>
        </w:rPr>
        <w:t xml:space="preserve"> </w:t>
      </w:r>
      <w:proofErr w:type="spellStart"/>
      <w:r w:rsidRPr="00F93C4E">
        <w:rPr>
          <w:i/>
          <w:iCs/>
          <w:sz w:val="22"/>
          <w:szCs w:val="22"/>
        </w:rPr>
        <w:t>en</w:t>
      </w:r>
      <w:proofErr w:type="spellEnd"/>
      <w:r>
        <w:rPr>
          <w:i/>
          <w:iCs/>
          <w:sz w:val="22"/>
          <w:szCs w:val="22"/>
        </w:rPr>
        <w:t xml:space="preserve"> </w:t>
      </w:r>
      <w:r w:rsidRPr="00F93C4E">
        <w:rPr>
          <w:i/>
          <w:iCs/>
          <w:sz w:val="22"/>
          <w:szCs w:val="22"/>
        </w:rPr>
        <w:t xml:space="preserve">respect des directives de </w:t>
      </w:r>
      <w:proofErr w:type="spellStart"/>
      <w:r w:rsidRPr="00F93C4E">
        <w:rPr>
          <w:i/>
          <w:iCs/>
          <w:sz w:val="22"/>
          <w:szCs w:val="22"/>
        </w:rPr>
        <w:t>l’Unité</w:t>
      </w:r>
      <w:proofErr w:type="spellEnd"/>
      <w:r w:rsidRPr="00F93C4E">
        <w:rPr>
          <w:i/>
          <w:iCs/>
          <w:sz w:val="22"/>
          <w:szCs w:val="22"/>
        </w:rPr>
        <w:t xml:space="preserve"> de Construction de</w:t>
      </w:r>
    </w:p>
    <w:p w14:paraId="66D4AA78" w14:textId="01B3648D" w:rsidR="00F93C4E" w:rsidRPr="00F93C4E" w:rsidRDefault="00F93C4E" w:rsidP="00F93C4E">
      <w:pPr>
        <w:pStyle w:val="Default"/>
        <w:ind w:left="720"/>
        <w:rPr>
          <w:i/>
          <w:iCs/>
          <w:sz w:val="22"/>
          <w:szCs w:val="22"/>
        </w:rPr>
      </w:pPr>
      <w:proofErr w:type="spellStart"/>
      <w:r w:rsidRPr="00F93C4E">
        <w:rPr>
          <w:i/>
          <w:iCs/>
          <w:sz w:val="22"/>
          <w:szCs w:val="22"/>
        </w:rPr>
        <w:t>Logements</w:t>
      </w:r>
      <w:proofErr w:type="spellEnd"/>
      <w:r w:rsidRPr="00F93C4E">
        <w:rPr>
          <w:i/>
          <w:iCs/>
          <w:sz w:val="22"/>
          <w:szCs w:val="22"/>
        </w:rPr>
        <w:t xml:space="preserve"> et de </w:t>
      </w:r>
      <w:proofErr w:type="spellStart"/>
      <w:r w:rsidRPr="00F93C4E">
        <w:rPr>
          <w:i/>
          <w:iCs/>
          <w:sz w:val="22"/>
          <w:szCs w:val="22"/>
        </w:rPr>
        <w:t>Bâtiments</w:t>
      </w:r>
      <w:proofErr w:type="spellEnd"/>
      <w:r w:rsidRPr="00F93C4E">
        <w:rPr>
          <w:i/>
          <w:iCs/>
          <w:sz w:val="22"/>
          <w:szCs w:val="22"/>
        </w:rPr>
        <w:t xml:space="preserve"> Public (UCLBP) et du</w:t>
      </w:r>
      <w:r>
        <w:rPr>
          <w:i/>
          <w:iCs/>
          <w:sz w:val="22"/>
          <w:szCs w:val="22"/>
        </w:rPr>
        <w:t xml:space="preserve"> </w:t>
      </w:r>
      <w:proofErr w:type="spellStart"/>
      <w:r w:rsidRPr="00F93C4E">
        <w:rPr>
          <w:i/>
          <w:iCs/>
          <w:sz w:val="22"/>
          <w:szCs w:val="22"/>
        </w:rPr>
        <w:t>secteur</w:t>
      </w:r>
      <w:proofErr w:type="spellEnd"/>
      <w:r w:rsidRPr="00F93C4E">
        <w:rPr>
          <w:i/>
          <w:iCs/>
          <w:sz w:val="22"/>
          <w:szCs w:val="22"/>
        </w:rPr>
        <w:t xml:space="preserve">. Des </w:t>
      </w:r>
      <w:proofErr w:type="spellStart"/>
      <w:r w:rsidRPr="00F93C4E">
        <w:rPr>
          <w:i/>
          <w:iCs/>
          <w:sz w:val="22"/>
          <w:szCs w:val="22"/>
        </w:rPr>
        <w:t>normes</w:t>
      </w:r>
      <w:proofErr w:type="spellEnd"/>
      <w:r w:rsidRPr="00F93C4E">
        <w:rPr>
          <w:i/>
          <w:iCs/>
          <w:sz w:val="22"/>
          <w:szCs w:val="22"/>
        </w:rPr>
        <w:t xml:space="preserve"> </w:t>
      </w:r>
      <w:proofErr w:type="spellStart"/>
      <w:r w:rsidRPr="00F93C4E">
        <w:rPr>
          <w:i/>
          <w:iCs/>
          <w:sz w:val="22"/>
          <w:szCs w:val="22"/>
        </w:rPr>
        <w:t>d’accessibilité</w:t>
      </w:r>
      <w:proofErr w:type="spellEnd"/>
      <w:r w:rsidRPr="00F93C4E">
        <w:rPr>
          <w:i/>
          <w:iCs/>
          <w:sz w:val="22"/>
          <w:szCs w:val="22"/>
        </w:rPr>
        <w:t xml:space="preserve"> des constructions</w:t>
      </w:r>
    </w:p>
    <w:p w14:paraId="03670FDF" w14:textId="74D872CA" w:rsidR="00DC5493" w:rsidRDefault="00F93C4E" w:rsidP="00F93C4E">
      <w:pPr>
        <w:pStyle w:val="Default"/>
        <w:ind w:left="720"/>
        <w:rPr>
          <w:i/>
          <w:iCs/>
          <w:sz w:val="22"/>
          <w:szCs w:val="22"/>
        </w:rPr>
      </w:pPr>
      <w:proofErr w:type="spellStart"/>
      <w:r w:rsidRPr="00F93C4E">
        <w:rPr>
          <w:i/>
          <w:iCs/>
          <w:sz w:val="22"/>
          <w:szCs w:val="22"/>
        </w:rPr>
        <w:t>seront</w:t>
      </w:r>
      <w:proofErr w:type="spellEnd"/>
      <w:r w:rsidRPr="00F93C4E">
        <w:rPr>
          <w:i/>
          <w:iCs/>
          <w:sz w:val="22"/>
          <w:szCs w:val="22"/>
        </w:rPr>
        <w:t xml:space="preserve"> de rigueur pour le </w:t>
      </w:r>
      <w:proofErr w:type="spellStart"/>
      <w:r w:rsidRPr="00F93C4E">
        <w:rPr>
          <w:i/>
          <w:iCs/>
          <w:sz w:val="22"/>
          <w:szCs w:val="22"/>
        </w:rPr>
        <w:t>cas</w:t>
      </w:r>
      <w:proofErr w:type="spellEnd"/>
      <w:r w:rsidRPr="00F93C4E">
        <w:rPr>
          <w:i/>
          <w:iCs/>
          <w:sz w:val="22"/>
          <w:szCs w:val="22"/>
        </w:rPr>
        <w:t xml:space="preserve"> des ménages avec de</w:t>
      </w:r>
      <w:r>
        <w:rPr>
          <w:i/>
          <w:iCs/>
          <w:sz w:val="22"/>
          <w:szCs w:val="22"/>
        </w:rPr>
        <w:t xml:space="preserve"> </w:t>
      </w:r>
      <w:proofErr w:type="spellStart"/>
      <w:r w:rsidRPr="00F93C4E">
        <w:rPr>
          <w:i/>
          <w:iCs/>
          <w:sz w:val="22"/>
          <w:szCs w:val="22"/>
        </w:rPr>
        <w:t>personnes</w:t>
      </w:r>
      <w:proofErr w:type="spellEnd"/>
      <w:r w:rsidRPr="00F93C4E">
        <w:rPr>
          <w:i/>
          <w:iCs/>
          <w:sz w:val="22"/>
          <w:szCs w:val="22"/>
        </w:rPr>
        <w:t xml:space="preserve"> </w:t>
      </w:r>
      <w:proofErr w:type="spellStart"/>
      <w:r w:rsidRPr="00F93C4E">
        <w:rPr>
          <w:i/>
          <w:iCs/>
          <w:sz w:val="22"/>
          <w:szCs w:val="22"/>
        </w:rPr>
        <w:t>handicapées</w:t>
      </w:r>
      <w:proofErr w:type="spellEnd"/>
      <w:r w:rsidRPr="00F93C4E">
        <w:rPr>
          <w:i/>
          <w:iCs/>
          <w:sz w:val="22"/>
          <w:szCs w:val="22"/>
        </w:rPr>
        <w:t>.</w:t>
      </w:r>
      <w:r>
        <w:rPr>
          <w:i/>
          <w:iCs/>
          <w:sz w:val="22"/>
          <w:szCs w:val="22"/>
        </w:rPr>
        <w:t xml:space="preserve"> </w:t>
      </w:r>
    </w:p>
    <w:p w14:paraId="7DDA03F2" w14:textId="408B2305" w:rsidR="00F93C4E" w:rsidRPr="00F93C4E" w:rsidRDefault="00DC5493" w:rsidP="00DC5493">
      <w:pPr>
        <w:pStyle w:val="Default"/>
        <w:ind w:left="720"/>
        <w:rPr>
          <w:i/>
          <w:iCs/>
          <w:sz w:val="22"/>
          <w:szCs w:val="22"/>
        </w:rPr>
      </w:pPr>
      <w:r>
        <w:rPr>
          <w:i/>
          <w:iCs/>
          <w:sz w:val="22"/>
          <w:szCs w:val="22"/>
        </w:rPr>
        <w:t xml:space="preserve">(The construction/ rehabilitation will be carried out in compliance with the directives of the construction unit of Housing and Public Buildings and the sector. Construction and accessibility standards will be required for households with disabled people) </w:t>
      </w:r>
      <w:r w:rsidR="00F93C4E">
        <w:rPr>
          <w:i/>
          <w:iCs/>
          <w:sz w:val="22"/>
          <w:szCs w:val="22"/>
        </w:rPr>
        <w:t>(Haiti)</w:t>
      </w:r>
    </w:p>
    <w:p w14:paraId="2F251537" w14:textId="77777777" w:rsidR="00F93C4E" w:rsidRPr="00F93C4E" w:rsidRDefault="00F93C4E" w:rsidP="00F93C4E">
      <w:pPr>
        <w:pStyle w:val="Default"/>
        <w:rPr>
          <w:sz w:val="22"/>
          <w:szCs w:val="22"/>
        </w:rPr>
      </w:pPr>
    </w:p>
    <w:p w14:paraId="305BCEA1" w14:textId="52A7D37A" w:rsidR="007863FE" w:rsidRDefault="007863FE" w:rsidP="00F93C4E">
      <w:pPr>
        <w:pStyle w:val="Default"/>
        <w:rPr>
          <w:rFonts w:asciiTheme="majorHAnsi" w:hAnsiTheme="majorHAnsi" w:cstheme="majorHAnsi"/>
          <w:color w:val="1F3864" w:themeColor="accent1" w:themeShade="80"/>
        </w:rPr>
      </w:pPr>
      <w:r w:rsidRPr="00F93C4E">
        <w:rPr>
          <w:rFonts w:asciiTheme="majorHAnsi" w:hAnsiTheme="majorHAnsi" w:cstheme="majorHAnsi"/>
          <w:color w:val="1F3864" w:themeColor="accent1" w:themeShade="80"/>
        </w:rPr>
        <w:t>Participation</w:t>
      </w:r>
    </w:p>
    <w:p w14:paraId="5A6B94F8" w14:textId="539E9099" w:rsidR="00F93C4E" w:rsidRDefault="00F93C4E" w:rsidP="00F93C4E">
      <w:pPr>
        <w:pStyle w:val="Default"/>
        <w:rPr>
          <w:b/>
          <w:bCs/>
          <w:i/>
          <w:iCs/>
          <w:sz w:val="22"/>
          <w:szCs w:val="22"/>
        </w:rPr>
      </w:pPr>
      <w:r>
        <w:rPr>
          <w:b/>
          <w:bCs/>
          <w:i/>
          <w:iCs/>
          <w:sz w:val="22"/>
          <w:szCs w:val="22"/>
        </w:rPr>
        <w:t xml:space="preserve">Explain how the response will use, complement, and/or strengthen capacities of local organizations of persons with disabilities, or equivalent representative groups </w:t>
      </w:r>
    </w:p>
    <w:p w14:paraId="051E1002" w14:textId="6D58C8B5" w:rsidR="00F93C4E" w:rsidRDefault="00F93C4E" w:rsidP="00F93C4E">
      <w:pPr>
        <w:pStyle w:val="Default"/>
        <w:rPr>
          <w:b/>
          <w:bCs/>
          <w:i/>
          <w:iCs/>
          <w:sz w:val="22"/>
          <w:szCs w:val="22"/>
        </w:rPr>
      </w:pPr>
    </w:p>
    <w:p w14:paraId="0218B980" w14:textId="29785B82" w:rsidR="00F93C4E" w:rsidRDefault="00F93C4E" w:rsidP="00F93C4E">
      <w:pPr>
        <w:pStyle w:val="Default"/>
        <w:ind w:left="720"/>
        <w:rPr>
          <w:i/>
          <w:iCs/>
          <w:sz w:val="22"/>
          <w:szCs w:val="22"/>
        </w:rPr>
      </w:pPr>
      <w:r w:rsidRPr="00F93C4E">
        <w:rPr>
          <w:i/>
          <w:iCs/>
          <w:sz w:val="22"/>
          <w:szCs w:val="22"/>
        </w:rPr>
        <w:t xml:space="preserve">The cluster will work with the communities (women, </w:t>
      </w:r>
      <w:proofErr w:type="gramStart"/>
      <w:r w:rsidRPr="00F93C4E">
        <w:rPr>
          <w:i/>
          <w:iCs/>
          <w:sz w:val="22"/>
          <w:szCs w:val="22"/>
        </w:rPr>
        <w:t>men</w:t>
      </w:r>
      <w:proofErr w:type="gramEnd"/>
      <w:r w:rsidRPr="00F93C4E">
        <w:rPr>
          <w:i/>
          <w:iCs/>
          <w:sz w:val="22"/>
          <w:szCs w:val="22"/>
        </w:rPr>
        <w:t xml:space="preserve"> and youth groups, including those with disabilities) to foster community self-management and resilience and to mitigate and reduce long-term dependency on humanitarian assistance</w:t>
      </w:r>
      <w:r w:rsidRPr="00F93C4E">
        <w:rPr>
          <w:i/>
          <w:iCs/>
          <w:sz w:val="22"/>
          <w:szCs w:val="22"/>
        </w:rPr>
        <w:t xml:space="preserve"> (South Sudan)</w:t>
      </w:r>
    </w:p>
    <w:p w14:paraId="095B50D0" w14:textId="0F37F316" w:rsidR="00F93C4E" w:rsidRDefault="00F93C4E" w:rsidP="00F93C4E">
      <w:pPr>
        <w:pStyle w:val="Default"/>
        <w:rPr>
          <w:i/>
          <w:iCs/>
          <w:sz w:val="22"/>
          <w:szCs w:val="22"/>
        </w:rPr>
      </w:pPr>
    </w:p>
    <w:p w14:paraId="1270679E" w14:textId="4C06871A" w:rsidR="00F93C4E" w:rsidRPr="00F93C4E" w:rsidRDefault="00F93C4E" w:rsidP="00F93C4E">
      <w:pPr>
        <w:pStyle w:val="Default"/>
        <w:ind w:left="720"/>
        <w:rPr>
          <w:i/>
          <w:iCs/>
          <w:sz w:val="22"/>
          <w:szCs w:val="22"/>
        </w:rPr>
      </w:pPr>
      <w:r w:rsidRPr="00F93C4E">
        <w:rPr>
          <w:i/>
          <w:iCs/>
          <w:sz w:val="22"/>
          <w:szCs w:val="22"/>
        </w:rPr>
        <w:t xml:space="preserve">A travers les </w:t>
      </w:r>
      <w:proofErr w:type="spellStart"/>
      <w:r w:rsidRPr="00F93C4E">
        <w:rPr>
          <w:i/>
          <w:iCs/>
          <w:sz w:val="22"/>
          <w:szCs w:val="22"/>
        </w:rPr>
        <w:t>comités</w:t>
      </w:r>
      <w:proofErr w:type="spellEnd"/>
      <w:r w:rsidRPr="00F93C4E">
        <w:rPr>
          <w:i/>
          <w:iCs/>
          <w:sz w:val="22"/>
          <w:szCs w:val="22"/>
        </w:rPr>
        <w:t xml:space="preserve"> de sites et </w:t>
      </w:r>
      <w:proofErr w:type="spellStart"/>
      <w:r w:rsidRPr="00F93C4E">
        <w:rPr>
          <w:i/>
          <w:iCs/>
          <w:sz w:val="22"/>
          <w:szCs w:val="22"/>
        </w:rPr>
        <w:t>sectoriels</w:t>
      </w:r>
      <w:proofErr w:type="spellEnd"/>
      <w:r w:rsidRPr="00F93C4E">
        <w:rPr>
          <w:i/>
          <w:iCs/>
          <w:sz w:val="22"/>
          <w:szCs w:val="22"/>
        </w:rPr>
        <w:t>, la</w:t>
      </w:r>
      <w:r>
        <w:rPr>
          <w:i/>
          <w:iCs/>
          <w:sz w:val="22"/>
          <w:szCs w:val="22"/>
        </w:rPr>
        <w:t xml:space="preserve"> </w:t>
      </w:r>
      <w:r w:rsidRPr="00F93C4E">
        <w:rPr>
          <w:i/>
          <w:iCs/>
          <w:sz w:val="22"/>
          <w:szCs w:val="22"/>
        </w:rPr>
        <w:t>participation et le leadership des femmes et des filles</w:t>
      </w:r>
      <w:r>
        <w:rPr>
          <w:i/>
          <w:iCs/>
          <w:sz w:val="22"/>
          <w:szCs w:val="22"/>
        </w:rPr>
        <w:t xml:space="preserve"> </w:t>
      </w:r>
      <w:proofErr w:type="spellStart"/>
      <w:r w:rsidRPr="00F93C4E">
        <w:rPr>
          <w:i/>
          <w:iCs/>
          <w:sz w:val="22"/>
          <w:szCs w:val="22"/>
        </w:rPr>
        <w:t>handicapées</w:t>
      </w:r>
      <w:proofErr w:type="spellEnd"/>
      <w:r w:rsidRPr="00F93C4E">
        <w:rPr>
          <w:i/>
          <w:iCs/>
          <w:sz w:val="22"/>
          <w:szCs w:val="22"/>
        </w:rPr>
        <w:t xml:space="preserve"> et non </w:t>
      </w:r>
      <w:proofErr w:type="spellStart"/>
      <w:r w:rsidRPr="00F93C4E">
        <w:rPr>
          <w:i/>
          <w:iCs/>
          <w:sz w:val="22"/>
          <w:szCs w:val="22"/>
        </w:rPr>
        <w:t>handicapées</w:t>
      </w:r>
      <w:proofErr w:type="spellEnd"/>
      <w:r w:rsidRPr="00F93C4E">
        <w:rPr>
          <w:i/>
          <w:iCs/>
          <w:sz w:val="22"/>
          <w:szCs w:val="22"/>
        </w:rPr>
        <w:t xml:space="preserve"> </w:t>
      </w:r>
      <w:proofErr w:type="spellStart"/>
      <w:r w:rsidRPr="00F93C4E">
        <w:rPr>
          <w:i/>
          <w:iCs/>
          <w:sz w:val="22"/>
          <w:szCs w:val="22"/>
        </w:rPr>
        <w:t>en</w:t>
      </w:r>
      <w:proofErr w:type="spellEnd"/>
      <w:r w:rsidRPr="00F93C4E">
        <w:rPr>
          <w:i/>
          <w:iCs/>
          <w:sz w:val="22"/>
          <w:szCs w:val="22"/>
        </w:rPr>
        <w:t xml:space="preserve"> tant que </w:t>
      </w:r>
      <w:proofErr w:type="spellStart"/>
      <w:r w:rsidRPr="00F93C4E">
        <w:rPr>
          <w:i/>
          <w:iCs/>
          <w:sz w:val="22"/>
          <w:szCs w:val="22"/>
        </w:rPr>
        <w:t>décideurs</w:t>
      </w:r>
      <w:proofErr w:type="spellEnd"/>
      <w:r>
        <w:rPr>
          <w:i/>
          <w:iCs/>
          <w:sz w:val="22"/>
          <w:szCs w:val="22"/>
        </w:rPr>
        <w:t xml:space="preserve"> </w:t>
      </w:r>
      <w:r w:rsidRPr="00F93C4E">
        <w:rPr>
          <w:i/>
          <w:iCs/>
          <w:sz w:val="22"/>
          <w:szCs w:val="22"/>
        </w:rPr>
        <w:t xml:space="preserve">et </w:t>
      </w:r>
      <w:proofErr w:type="spellStart"/>
      <w:r w:rsidRPr="00F93C4E">
        <w:rPr>
          <w:i/>
          <w:iCs/>
          <w:sz w:val="22"/>
          <w:szCs w:val="22"/>
        </w:rPr>
        <w:t>actrices</w:t>
      </w:r>
      <w:proofErr w:type="spellEnd"/>
      <w:r w:rsidRPr="00F93C4E">
        <w:rPr>
          <w:i/>
          <w:iCs/>
          <w:sz w:val="22"/>
          <w:szCs w:val="22"/>
        </w:rPr>
        <w:t xml:space="preserve"> de premier plan </w:t>
      </w:r>
      <w:proofErr w:type="spellStart"/>
      <w:r w:rsidRPr="00F93C4E">
        <w:rPr>
          <w:i/>
          <w:iCs/>
          <w:sz w:val="22"/>
          <w:szCs w:val="22"/>
        </w:rPr>
        <w:t>seront</w:t>
      </w:r>
      <w:proofErr w:type="spellEnd"/>
      <w:r w:rsidRPr="00F93C4E">
        <w:rPr>
          <w:i/>
          <w:iCs/>
          <w:sz w:val="22"/>
          <w:szCs w:val="22"/>
        </w:rPr>
        <w:t xml:space="preserve"> </w:t>
      </w:r>
      <w:proofErr w:type="spellStart"/>
      <w:r w:rsidRPr="00F93C4E">
        <w:rPr>
          <w:i/>
          <w:iCs/>
          <w:sz w:val="22"/>
          <w:szCs w:val="22"/>
        </w:rPr>
        <w:t>renforcés</w:t>
      </w:r>
      <w:proofErr w:type="spellEnd"/>
      <w:r w:rsidRPr="00F93C4E">
        <w:rPr>
          <w:i/>
          <w:iCs/>
          <w:sz w:val="22"/>
          <w:szCs w:val="22"/>
        </w:rPr>
        <w:t xml:space="preserve"> pour </w:t>
      </w:r>
      <w:proofErr w:type="spellStart"/>
      <w:r w:rsidRPr="00F93C4E">
        <w:rPr>
          <w:i/>
          <w:iCs/>
          <w:sz w:val="22"/>
          <w:szCs w:val="22"/>
        </w:rPr>
        <w:t>une</w:t>
      </w:r>
      <w:proofErr w:type="spellEnd"/>
      <w:r>
        <w:rPr>
          <w:i/>
          <w:iCs/>
          <w:sz w:val="22"/>
          <w:szCs w:val="22"/>
        </w:rPr>
        <w:t xml:space="preserve"> </w:t>
      </w:r>
      <w:r w:rsidRPr="00F93C4E">
        <w:rPr>
          <w:i/>
          <w:iCs/>
          <w:sz w:val="22"/>
          <w:szCs w:val="22"/>
        </w:rPr>
        <w:t xml:space="preserve">transformation des relations entre les sexes par le </w:t>
      </w:r>
      <w:proofErr w:type="spellStart"/>
      <w:r w:rsidRPr="00F93C4E">
        <w:rPr>
          <w:i/>
          <w:iCs/>
          <w:sz w:val="22"/>
          <w:szCs w:val="22"/>
        </w:rPr>
        <w:t>biais</w:t>
      </w:r>
      <w:proofErr w:type="spellEnd"/>
      <w:r>
        <w:rPr>
          <w:i/>
          <w:iCs/>
          <w:sz w:val="22"/>
          <w:szCs w:val="22"/>
        </w:rPr>
        <w:t xml:space="preserve"> </w:t>
      </w:r>
      <w:r w:rsidRPr="00F93C4E">
        <w:rPr>
          <w:i/>
          <w:iCs/>
          <w:sz w:val="22"/>
          <w:szCs w:val="22"/>
        </w:rPr>
        <w:t xml:space="preserve">de </w:t>
      </w:r>
      <w:proofErr w:type="spellStart"/>
      <w:r w:rsidRPr="00F93C4E">
        <w:rPr>
          <w:i/>
          <w:iCs/>
          <w:sz w:val="22"/>
          <w:szCs w:val="22"/>
        </w:rPr>
        <w:t>l’autonomisation</w:t>
      </w:r>
      <w:proofErr w:type="spellEnd"/>
      <w:r w:rsidRPr="00F93C4E">
        <w:rPr>
          <w:i/>
          <w:iCs/>
          <w:sz w:val="22"/>
          <w:szCs w:val="22"/>
        </w:rPr>
        <w:t xml:space="preserve">. </w:t>
      </w:r>
    </w:p>
    <w:p w14:paraId="105317C6" w14:textId="77777777" w:rsidR="00DC5493" w:rsidRDefault="00F93C4E" w:rsidP="00F93C4E">
      <w:pPr>
        <w:pStyle w:val="Default"/>
        <w:ind w:left="720"/>
        <w:rPr>
          <w:i/>
          <w:iCs/>
          <w:sz w:val="22"/>
          <w:szCs w:val="22"/>
        </w:rPr>
      </w:pPr>
      <w:r w:rsidRPr="00F93C4E">
        <w:rPr>
          <w:i/>
          <w:iCs/>
          <w:sz w:val="22"/>
          <w:szCs w:val="22"/>
        </w:rPr>
        <w:t xml:space="preserve">Les </w:t>
      </w:r>
      <w:proofErr w:type="spellStart"/>
      <w:r w:rsidRPr="00F93C4E">
        <w:rPr>
          <w:i/>
          <w:iCs/>
          <w:sz w:val="22"/>
          <w:szCs w:val="22"/>
        </w:rPr>
        <w:t>partenaires</w:t>
      </w:r>
      <w:proofErr w:type="spellEnd"/>
      <w:r w:rsidRPr="00F93C4E">
        <w:rPr>
          <w:i/>
          <w:iCs/>
          <w:sz w:val="22"/>
          <w:szCs w:val="22"/>
        </w:rPr>
        <w:t xml:space="preserve"> </w:t>
      </w:r>
      <w:proofErr w:type="spellStart"/>
      <w:r w:rsidRPr="00F93C4E">
        <w:rPr>
          <w:i/>
          <w:iCs/>
          <w:sz w:val="22"/>
          <w:szCs w:val="22"/>
        </w:rPr>
        <w:t>seront</w:t>
      </w:r>
      <w:proofErr w:type="spellEnd"/>
      <w:r>
        <w:rPr>
          <w:i/>
          <w:iCs/>
          <w:sz w:val="22"/>
          <w:szCs w:val="22"/>
        </w:rPr>
        <w:t xml:space="preserve"> </w:t>
      </w:r>
      <w:proofErr w:type="spellStart"/>
      <w:r w:rsidRPr="00F93C4E">
        <w:rPr>
          <w:i/>
          <w:iCs/>
          <w:sz w:val="22"/>
          <w:szCs w:val="22"/>
        </w:rPr>
        <w:t>invités</w:t>
      </w:r>
      <w:proofErr w:type="spellEnd"/>
      <w:r w:rsidRPr="00F93C4E">
        <w:rPr>
          <w:i/>
          <w:iCs/>
          <w:sz w:val="22"/>
          <w:szCs w:val="22"/>
        </w:rPr>
        <w:t xml:space="preserve"> à consulter et à </w:t>
      </w:r>
      <w:proofErr w:type="spellStart"/>
      <w:r w:rsidRPr="00F93C4E">
        <w:rPr>
          <w:i/>
          <w:iCs/>
          <w:sz w:val="22"/>
          <w:szCs w:val="22"/>
        </w:rPr>
        <w:t>impliquer</w:t>
      </w:r>
      <w:proofErr w:type="spellEnd"/>
      <w:r w:rsidRPr="00F93C4E">
        <w:rPr>
          <w:i/>
          <w:iCs/>
          <w:sz w:val="22"/>
          <w:szCs w:val="22"/>
        </w:rPr>
        <w:t xml:space="preserve"> les </w:t>
      </w:r>
      <w:proofErr w:type="spellStart"/>
      <w:r w:rsidRPr="00F93C4E">
        <w:rPr>
          <w:i/>
          <w:iCs/>
          <w:sz w:val="22"/>
          <w:szCs w:val="22"/>
        </w:rPr>
        <w:t>organisations</w:t>
      </w:r>
      <w:proofErr w:type="spellEnd"/>
      <w:r>
        <w:rPr>
          <w:i/>
          <w:iCs/>
          <w:sz w:val="22"/>
          <w:szCs w:val="22"/>
        </w:rPr>
        <w:t xml:space="preserve"> </w:t>
      </w:r>
      <w:proofErr w:type="spellStart"/>
      <w:r w:rsidRPr="00F93C4E">
        <w:rPr>
          <w:i/>
          <w:iCs/>
          <w:sz w:val="22"/>
          <w:szCs w:val="22"/>
        </w:rPr>
        <w:t>féminines</w:t>
      </w:r>
      <w:proofErr w:type="spellEnd"/>
      <w:r w:rsidRPr="00F93C4E">
        <w:rPr>
          <w:i/>
          <w:iCs/>
          <w:sz w:val="22"/>
          <w:szCs w:val="22"/>
        </w:rPr>
        <w:t xml:space="preserve"> et des </w:t>
      </w:r>
      <w:proofErr w:type="spellStart"/>
      <w:r w:rsidRPr="00F93C4E">
        <w:rPr>
          <w:i/>
          <w:iCs/>
          <w:sz w:val="22"/>
          <w:szCs w:val="22"/>
        </w:rPr>
        <w:t>personnes</w:t>
      </w:r>
      <w:proofErr w:type="spellEnd"/>
      <w:r w:rsidRPr="00F93C4E">
        <w:rPr>
          <w:i/>
          <w:iCs/>
          <w:sz w:val="22"/>
          <w:szCs w:val="22"/>
        </w:rPr>
        <w:t xml:space="preserve"> </w:t>
      </w:r>
      <w:proofErr w:type="spellStart"/>
      <w:r w:rsidRPr="00F93C4E">
        <w:rPr>
          <w:i/>
          <w:iCs/>
          <w:sz w:val="22"/>
          <w:szCs w:val="22"/>
        </w:rPr>
        <w:t>handicapées</w:t>
      </w:r>
      <w:proofErr w:type="spellEnd"/>
      <w:r w:rsidRPr="00F93C4E">
        <w:rPr>
          <w:i/>
          <w:iCs/>
          <w:sz w:val="22"/>
          <w:szCs w:val="22"/>
        </w:rPr>
        <w:t xml:space="preserve"> </w:t>
      </w:r>
      <w:proofErr w:type="spellStart"/>
      <w:r w:rsidRPr="00F93C4E">
        <w:rPr>
          <w:i/>
          <w:iCs/>
          <w:sz w:val="22"/>
          <w:szCs w:val="22"/>
        </w:rPr>
        <w:t>dès</w:t>
      </w:r>
      <w:proofErr w:type="spellEnd"/>
      <w:r w:rsidRPr="00F93C4E">
        <w:rPr>
          <w:i/>
          <w:iCs/>
          <w:sz w:val="22"/>
          <w:szCs w:val="22"/>
        </w:rPr>
        <w:t xml:space="preserve"> la</w:t>
      </w:r>
      <w:r>
        <w:rPr>
          <w:i/>
          <w:iCs/>
          <w:sz w:val="22"/>
          <w:szCs w:val="22"/>
        </w:rPr>
        <w:t xml:space="preserve"> </w:t>
      </w:r>
      <w:r w:rsidRPr="00F93C4E">
        <w:rPr>
          <w:i/>
          <w:iCs/>
          <w:sz w:val="22"/>
          <w:szCs w:val="22"/>
        </w:rPr>
        <w:t xml:space="preserve">planification et dans la mise </w:t>
      </w:r>
      <w:proofErr w:type="spellStart"/>
      <w:r w:rsidRPr="00F93C4E">
        <w:rPr>
          <w:i/>
          <w:iCs/>
          <w:sz w:val="22"/>
          <w:szCs w:val="22"/>
        </w:rPr>
        <w:t>en</w:t>
      </w:r>
      <w:proofErr w:type="spellEnd"/>
      <w:r w:rsidRPr="00F93C4E">
        <w:rPr>
          <w:i/>
          <w:iCs/>
          <w:sz w:val="22"/>
          <w:szCs w:val="22"/>
        </w:rPr>
        <w:t xml:space="preserve"> </w:t>
      </w:r>
      <w:proofErr w:type="spellStart"/>
      <w:r w:rsidRPr="00F93C4E">
        <w:rPr>
          <w:i/>
          <w:iCs/>
          <w:sz w:val="22"/>
          <w:szCs w:val="22"/>
        </w:rPr>
        <w:t>œuvre</w:t>
      </w:r>
      <w:proofErr w:type="spellEnd"/>
      <w:r w:rsidRPr="00F93C4E">
        <w:rPr>
          <w:i/>
          <w:iCs/>
          <w:sz w:val="22"/>
          <w:szCs w:val="22"/>
        </w:rPr>
        <w:t xml:space="preserve"> de </w:t>
      </w:r>
      <w:proofErr w:type="spellStart"/>
      <w:r w:rsidRPr="00F93C4E">
        <w:rPr>
          <w:i/>
          <w:iCs/>
          <w:sz w:val="22"/>
          <w:szCs w:val="22"/>
        </w:rPr>
        <w:t>toutes</w:t>
      </w:r>
      <w:proofErr w:type="spellEnd"/>
      <w:r>
        <w:rPr>
          <w:i/>
          <w:iCs/>
          <w:sz w:val="22"/>
          <w:szCs w:val="22"/>
        </w:rPr>
        <w:t xml:space="preserve"> </w:t>
      </w:r>
      <w:r w:rsidRPr="00F93C4E">
        <w:rPr>
          <w:i/>
          <w:iCs/>
          <w:sz w:val="22"/>
          <w:szCs w:val="22"/>
        </w:rPr>
        <w:t xml:space="preserve">les </w:t>
      </w:r>
      <w:proofErr w:type="spellStart"/>
      <w:r w:rsidRPr="00F93C4E">
        <w:rPr>
          <w:i/>
          <w:iCs/>
          <w:sz w:val="22"/>
          <w:szCs w:val="22"/>
        </w:rPr>
        <w:t>activités</w:t>
      </w:r>
      <w:proofErr w:type="spellEnd"/>
      <w:r w:rsidRPr="00F93C4E">
        <w:rPr>
          <w:i/>
          <w:iCs/>
          <w:sz w:val="22"/>
          <w:szCs w:val="22"/>
        </w:rPr>
        <w:t>.</w:t>
      </w:r>
      <w:r>
        <w:rPr>
          <w:i/>
          <w:iCs/>
          <w:sz w:val="22"/>
          <w:szCs w:val="22"/>
        </w:rPr>
        <w:t xml:space="preserve"> </w:t>
      </w:r>
    </w:p>
    <w:p w14:paraId="7E7F3E78" w14:textId="77777777" w:rsidR="00DC5493" w:rsidRDefault="00DC5493" w:rsidP="00F93C4E">
      <w:pPr>
        <w:pStyle w:val="Default"/>
        <w:ind w:left="720"/>
        <w:rPr>
          <w:i/>
          <w:iCs/>
          <w:sz w:val="22"/>
          <w:szCs w:val="22"/>
        </w:rPr>
      </w:pPr>
      <w:r>
        <w:rPr>
          <w:i/>
          <w:iCs/>
          <w:sz w:val="22"/>
          <w:szCs w:val="22"/>
        </w:rPr>
        <w:t xml:space="preserve">Through site and sector committees, the participation and leadership of women and girls with and without disabilities as key decision makers and actors will be strengthened for a transformation of gender relations through empowerment. </w:t>
      </w:r>
    </w:p>
    <w:p w14:paraId="70755D52" w14:textId="22BF5EA9" w:rsidR="00F93C4E" w:rsidRPr="00F93C4E" w:rsidRDefault="00DC5493" w:rsidP="00F93C4E">
      <w:pPr>
        <w:pStyle w:val="Default"/>
        <w:ind w:left="720"/>
        <w:rPr>
          <w:i/>
          <w:iCs/>
          <w:sz w:val="22"/>
          <w:szCs w:val="22"/>
        </w:rPr>
      </w:pPr>
      <w:r>
        <w:rPr>
          <w:i/>
          <w:iCs/>
          <w:sz w:val="22"/>
          <w:szCs w:val="22"/>
        </w:rPr>
        <w:t xml:space="preserve">Partners will be invited to consult and involve women’s organizations and organizations of persons with disabilities in the planning and implementation of all activities </w:t>
      </w:r>
      <w:r w:rsidR="00F93C4E">
        <w:rPr>
          <w:i/>
          <w:iCs/>
          <w:sz w:val="22"/>
          <w:szCs w:val="22"/>
        </w:rPr>
        <w:t>(Central African Republic)</w:t>
      </w:r>
    </w:p>
    <w:p w14:paraId="0B68D454" w14:textId="77777777" w:rsidR="00F93C4E" w:rsidRDefault="00F93C4E" w:rsidP="00F93C4E">
      <w:pPr>
        <w:pStyle w:val="Default"/>
        <w:rPr>
          <w:rFonts w:asciiTheme="majorHAnsi" w:hAnsiTheme="majorHAnsi" w:cstheme="majorHAnsi"/>
          <w:color w:val="1F3864" w:themeColor="accent1" w:themeShade="80"/>
        </w:rPr>
      </w:pPr>
    </w:p>
    <w:p w14:paraId="23A758E9" w14:textId="4B7519F4" w:rsidR="00F93C4E" w:rsidRDefault="00F93C4E" w:rsidP="00F93C4E">
      <w:pPr>
        <w:pStyle w:val="Default"/>
        <w:rPr>
          <w:rFonts w:asciiTheme="majorHAnsi" w:hAnsiTheme="majorHAnsi" w:cstheme="majorHAnsi"/>
          <w:color w:val="1F3864" w:themeColor="accent1" w:themeShade="80"/>
        </w:rPr>
      </w:pPr>
      <w:r>
        <w:rPr>
          <w:rFonts w:asciiTheme="majorHAnsi" w:hAnsiTheme="majorHAnsi" w:cstheme="majorHAnsi"/>
          <w:color w:val="1F3864" w:themeColor="accent1" w:themeShade="80"/>
        </w:rPr>
        <w:t>AAP</w:t>
      </w:r>
    </w:p>
    <w:p w14:paraId="2295146D" w14:textId="77777777" w:rsidR="00F93C4E" w:rsidRDefault="00F93C4E" w:rsidP="00F93C4E">
      <w:pPr>
        <w:pStyle w:val="Default"/>
        <w:rPr>
          <w:sz w:val="22"/>
          <w:szCs w:val="22"/>
        </w:rPr>
      </w:pPr>
      <w:r>
        <w:rPr>
          <w:b/>
          <w:bCs/>
          <w:i/>
          <w:iCs/>
          <w:sz w:val="22"/>
          <w:szCs w:val="22"/>
        </w:rPr>
        <w:t xml:space="preserve">Describe how feedback and complaints mechanisms will be made accessible to persons with disabilities </w:t>
      </w:r>
    </w:p>
    <w:p w14:paraId="4C3D5F5B" w14:textId="06614F34" w:rsidR="00F93C4E" w:rsidRDefault="00F93C4E" w:rsidP="00F93C4E">
      <w:pPr>
        <w:pStyle w:val="Default"/>
        <w:numPr>
          <w:ilvl w:val="0"/>
          <w:numId w:val="9"/>
        </w:numPr>
        <w:rPr>
          <w:sz w:val="22"/>
          <w:szCs w:val="22"/>
        </w:rPr>
      </w:pPr>
      <w:r>
        <w:rPr>
          <w:sz w:val="22"/>
          <w:szCs w:val="22"/>
        </w:rPr>
        <w:t xml:space="preserve">Consider requirements and preferences of persons with physical, hearing, visual and intellectual disabilities </w:t>
      </w:r>
    </w:p>
    <w:p w14:paraId="5E2839AF" w14:textId="4839C677" w:rsidR="00F93C4E" w:rsidRDefault="00F93C4E" w:rsidP="00F93C4E">
      <w:pPr>
        <w:pStyle w:val="Default"/>
        <w:rPr>
          <w:sz w:val="22"/>
          <w:szCs w:val="22"/>
        </w:rPr>
      </w:pPr>
    </w:p>
    <w:p w14:paraId="6B7F9F8A" w14:textId="02751A43" w:rsidR="00F93C4E" w:rsidRPr="00F93C4E" w:rsidRDefault="00F93C4E" w:rsidP="00F93C4E">
      <w:pPr>
        <w:pStyle w:val="Default"/>
        <w:ind w:left="720"/>
        <w:rPr>
          <w:i/>
          <w:iCs/>
          <w:sz w:val="22"/>
          <w:szCs w:val="22"/>
        </w:rPr>
      </w:pPr>
      <w:r w:rsidRPr="00F93C4E">
        <w:rPr>
          <w:i/>
          <w:iCs/>
          <w:sz w:val="22"/>
          <w:szCs w:val="22"/>
        </w:rPr>
        <w:t xml:space="preserve">The complaint and feedback mechanisms will be redesigned, </w:t>
      </w:r>
      <w:proofErr w:type="gramStart"/>
      <w:r w:rsidRPr="00F93C4E">
        <w:rPr>
          <w:i/>
          <w:iCs/>
          <w:sz w:val="22"/>
          <w:szCs w:val="22"/>
        </w:rPr>
        <w:t>upgraded</w:t>
      </w:r>
      <w:proofErr w:type="gramEnd"/>
      <w:r w:rsidRPr="00F93C4E">
        <w:rPr>
          <w:i/>
          <w:iCs/>
          <w:sz w:val="22"/>
          <w:szCs w:val="22"/>
        </w:rPr>
        <w:t xml:space="preserve"> and repurposed in line with the specific needs of different groups of displaced people. The functionality of these feedback mechanisms will be monitored monthly to provide a clear understanding of how site populations view these feedback mechanisms, and whether they are accessible, effective, and confidential</w:t>
      </w:r>
      <w:r w:rsidRPr="00F93C4E">
        <w:rPr>
          <w:i/>
          <w:iCs/>
          <w:sz w:val="22"/>
          <w:szCs w:val="22"/>
        </w:rPr>
        <w:t xml:space="preserve"> (South Sudan)</w:t>
      </w:r>
    </w:p>
    <w:p w14:paraId="72A7864C" w14:textId="77777777" w:rsidR="00F93C4E" w:rsidRDefault="00F93C4E" w:rsidP="00F93C4E">
      <w:pPr>
        <w:pStyle w:val="Default"/>
        <w:rPr>
          <w:rFonts w:asciiTheme="majorHAnsi" w:hAnsiTheme="majorHAnsi" w:cstheme="majorHAnsi"/>
          <w:color w:val="1F3864" w:themeColor="accent1" w:themeShade="80"/>
        </w:rPr>
      </w:pPr>
    </w:p>
    <w:p w14:paraId="7A39EC3E" w14:textId="6C3ED485" w:rsidR="00F93C4E" w:rsidRDefault="00F93C4E" w:rsidP="00F93C4E">
      <w:pPr>
        <w:pStyle w:val="Default"/>
        <w:rPr>
          <w:rFonts w:asciiTheme="majorHAnsi" w:hAnsiTheme="majorHAnsi" w:cstheme="majorHAnsi"/>
          <w:color w:val="1F3864" w:themeColor="accent1" w:themeShade="80"/>
        </w:rPr>
      </w:pPr>
      <w:r>
        <w:rPr>
          <w:rFonts w:asciiTheme="majorHAnsi" w:hAnsiTheme="majorHAnsi" w:cstheme="majorHAnsi"/>
          <w:color w:val="1F3864" w:themeColor="accent1" w:themeShade="80"/>
        </w:rPr>
        <w:t>Monitoring</w:t>
      </w:r>
    </w:p>
    <w:p w14:paraId="5BB11F17" w14:textId="61725529" w:rsidR="00F93C4E" w:rsidRPr="00F93C4E" w:rsidRDefault="00F93C4E" w:rsidP="00F93C4E">
      <w:pPr>
        <w:pStyle w:val="Default"/>
        <w:rPr>
          <w:rFonts w:asciiTheme="majorHAnsi" w:hAnsiTheme="majorHAnsi" w:cstheme="majorHAnsi"/>
          <w:color w:val="1F3864" w:themeColor="accent1" w:themeShade="80"/>
        </w:rPr>
      </w:pPr>
      <w:r>
        <w:rPr>
          <w:b/>
          <w:bCs/>
          <w:i/>
          <w:iCs/>
          <w:sz w:val="22"/>
          <w:szCs w:val="22"/>
        </w:rPr>
        <w:t xml:space="preserve">Present an inclusive monitoring framework </w:t>
      </w:r>
    </w:p>
    <w:p w14:paraId="350298A3" w14:textId="4ED8AC01" w:rsidR="00F93C4E" w:rsidRDefault="00F93C4E" w:rsidP="00F93C4E">
      <w:pPr>
        <w:pStyle w:val="Default"/>
        <w:numPr>
          <w:ilvl w:val="0"/>
          <w:numId w:val="7"/>
        </w:numPr>
        <w:rPr>
          <w:sz w:val="22"/>
          <w:szCs w:val="22"/>
        </w:rPr>
      </w:pPr>
      <w:r>
        <w:rPr>
          <w:sz w:val="22"/>
          <w:szCs w:val="22"/>
        </w:rPr>
        <w:lastRenderedPageBreak/>
        <w:t xml:space="preserve">Disaggregate relevant indicators by disability to monitor access to assistance </w:t>
      </w:r>
    </w:p>
    <w:p w14:paraId="3FA6728B" w14:textId="7F18D2C4" w:rsidR="00F93C4E" w:rsidRDefault="00F93C4E" w:rsidP="00F93C4E">
      <w:pPr>
        <w:pStyle w:val="Default"/>
        <w:numPr>
          <w:ilvl w:val="0"/>
          <w:numId w:val="7"/>
        </w:numPr>
        <w:rPr>
          <w:sz w:val="22"/>
          <w:szCs w:val="22"/>
        </w:rPr>
      </w:pPr>
      <w:r>
        <w:rPr>
          <w:sz w:val="22"/>
          <w:szCs w:val="22"/>
        </w:rPr>
        <w:t xml:space="preserve">Select specific indicators to monitor targeted interventions </w:t>
      </w:r>
    </w:p>
    <w:p w14:paraId="6F85035A" w14:textId="2EBE43DE" w:rsidR="00F93C4E" w:rsidRDefault="00F93C4E" w:rsidP="00F93C4E">
      <w:pPr>
        <w:pStyle w:val="Default"/>
        <w:numPr>
          <w:ilvl w:val="0"/>
          <w:numId w:val="7"/>
        </w:numPr>
        <w:rPr>
          <w:sz w:val="22"/>
          <w:szCs w:val="22"/>
        </w:rPr>
      </w:pPr>
      <w:r>
        <w:rPr>
          <w:sz w:val="22"/>
          <w:szCs w:val="22"/>
        </w:rPr>
        <w:t xml:space="preserve">Describe processes for monitoring inclusion </w:t>
      </w:r>
    </w:p>
    <w:p w14:paraId="1CEE870E" w14:textId="77777777" w:rsidR="00F93C4E" w:rsidRDefault="00F93C4E" w:rsidP="00F93C4E">
      <w:pPr>
        <w:pStyle w:val="Default"/>
      </w:pPr>
    </w:p>
    <w:p w14:paraId="302B8495" w14:textId="77777777" w:rsidR="00DA5E7E" w:rsidRDefault="00DA5E7E" w:rsidP="007863FE"/>
    <w:p w14:paraId="1BED33CC" w14:textId="77777777" w:rsidR="00DA5E7E" w:rsidRDefault="00DA5E7E" w:rsidP="007863FE"/>
    <w:p w14:paraId="67A541E6" w14:textId="77777777" w:rsidR="00DA5E7E" w:rsidRDefault="00DA5E7E" w:rsidP="007863FE"/>
    <w:p w14:paraId="2339F109" w14:textId="1AD139DB" w:rsidR="007863FE" w:rsidRPr="00A22A0A" w:rsidRDefault="007863FE" w:rsidP="007863FE">
      <w:r>
        <w:t xml:space="preserve">Further guidance on disability inclusion in HNOs and HRPs can be found in </w:t>
      </w:r>
      <w:hyperlink r:id="rId9" w:history="1">
        <w:r w:rsidRPr="00A22A0A">
          <w:rPr>
            <w:rStyle w:val="Hyperlink"/>
          </w:rPr>
          <w:t xml:space="preserve">Guidance on strengthening disability inclusion in Humanitarian Response Plans - World | </w:t>
        </w:r>
        <w:proofErr w:type="spellStart"/>
        <w:r w:rsidRPr="00A22A0A">
          <w:rPr>
            <w:rStyle w:val="Hyperlink"/>
          </w:rPr>
          <w:t>ReliefWeb</w:t>
        </w:r>
        <w:proofErr w:type="spellEnd"/>
      </w:hyperlink>
    </w:p>
    <w:p w14:paraId="4CBDAA45" w14:textId="77777777" w:rsidR="007863FE" w:rsidRPr="001D03BE" w:rsidRDefault="007863FE" w:rsidP="0013358F"/>
    <w:sectPr w:rsidR="007863FE" w:rsidRPr="001D03BE" w:rsidSect="00183B2A">
      <w:headerReference w:type="default" r:id="rId10"/>
      <w:pgSz w:w="12240" w:h="15840"/>
      <w:pgMar w:top="1090" w:right="1302" w:bottom="676"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5861" w14:textId="77777777" w:rsidR="00331447" w:rsidRDefault="00331447" w:rsidP="00605672">
      <w:pPr>
        <w:spacing w:after="0" w:line="240" w:lineRule="auto"/>
      </w:pPr>
      <w:r>
        <w:separator/>
      </w:r>
    </w:p>
  </w:endnote>
  <w:endnote w:type="continuationSeparator" w:id="0">
    <w:p w14:paraId="32F8F5AA" w14:textId="77777777" w:rsidR="00331447" w:rsidRDefault="00331447" w:rsidP="0060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8481" w14:textId="77777777" w:rsidR="00331447" w:rsidRDefault="00331447" w:rsidP="00605672">
      <w:pPr>
        <w:spacing w:after="0" w:line="240" w:lineRule="auto"/>
      </w:pPr>
      <w:r>
        <w:separator/>
      </w:r>
    </w:p>
  </w:footnote>
  <w:footnote w:type="continuationSeparator" w:id="0">
    <w:p w14:paraId="2023ECF8" w14:textId="77777777" w:rsidR="00331447" w:rsidRDefault="00331447" w:rsidP="00605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012A" w14:textId="65810789" w:rsidR="008B1400" w:rsidRDefault="008B1400">
    <w:pPr>
      <w:pStyle w:val="Header"/>
    </w:pPr>
    <w:r>
      <w:rPr>
        <w:noProof/>
      </w:rPr>
      <w:drawing>
        <wp:anchor distT="0" distB="0" distL="114300" distR="114300" simplePos="0" relativeHeight="251658240" behindDoc="0" locked="0" layoutInCell="1" allowOverlap="1" wp14:anchorId="2A370A53" wp14:editId="2793B299">
          <wp:simplePos x="0" y="0"/>
          <wp:positionH relativeFrom="column">
            <wp:posOffset>5425440</wp:posOffset>
          </wp:positionH>
          <wp:positionV relativeFrom="paragraph">
            <wp:posOffset>-377639</wp:posOffset>
          </wp:positionV>
          <wp:extent cx="607060" cy="607060"/>
          <wp:effectExtent l="0" t="0" r="2540" b="2540"/>
          <wp:wrapThrough wrapText="bothSides">
            <wp:wrapPolygon edited="0">
              <wp:start x="0" y="0"/>
              <wp:lineTo x="0" y="21238"/>
              <wp:lineTo x="21238" y="21238"/>
              <wp:lineTo x="21238" y="0"/>
              <wp:lineTo x="0" y="0"/>
            </wp:wrapPolygon>
          </wp:wrapThrough>
          <wp:docPr id="5" name="Picture 5" descr="CCCM Clust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M Cluster - YouTu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E45906">
      <w:instrText xml:space="preserve"> INCLUDEPICTURE "C:\\Users\\vivianalt\\Library\\Group Containers\\UBF8T346G9.ms\\WebArchiveCopyPasteTempFiles\\com.microsoft.Word\\AMLnZu-_7Q_u9IYwomK1Sgkd4QL2i8oVIhYSFCsE38VSYg=s900-c-k-c0x00ffffff-no-rj" \* MERGEFORMAT </w:instrText>
    </w:r>
    <w:r w:rsidR="00000000">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9C6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32AE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3A00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2D0C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BAF1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136F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8E99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CD67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08DD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4803227">
    <w:abstractNumId w:val="8"/>
  </w:num>
  <w:num w:numId="2" w16cid:durableId="486871393">
    <w:abstractNumId w:val="0"/>
  </w:num>
  <w:num w:numId="3" w16cid:durableId="235480409">
    <w:abstractNumId w:val="6"/>
  </w:num>
  <w:num w:numId="4" w16cid:durableId="109058225">
    <w:abstractNumId w:val="4"/>
  </w:num>
  <w:num w:numId="5" w16cid:durableId="1351636906">
    <w:abstractNumId w:val="2"/>
  </w:num>
  <w:num w:numId="6" w16cid:durableId="339236265">
    <w:abstractNumId w:val="1"/>
  </w:num>
  <w:num w:numId="7" w16cid:durableId="225378406">
    <w:abstractNumId w:val="3"/>
  </w:num>
  <w:num w:numId="8" w16cid:durableId="1715229248">
    <w:abstractNumId w:val="7"/>
  </w:num>
  <w:num w:numId="9" w16cid:durableId="1052313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07"/>
    <w:rsid w:val="00024318"/>
    <w:rsid w:val="00042199"/>
    <w:rsid w:val="000565D8"/>
    <w:rsid w:val="00057277"/>
    <w:rsid w:val="0006622D"/>
    <w:rsid w:val="00071492"/>
    <w:rsid w:val="000C0FDD"/>
    <w:rsid w:val="000F7455"/>
    <w:rsid w:val="00121554"/>
    <w:rsid w:val="00127935"/>
    <w:rsid w:val="0013358F"/>
    <w:rsid w:val="00182F34"/>
    <w:rsid w:val="00183B2A"/>
    <w:rsid w:val="00197379"/>
    <w:rsid w:val="001C3B25"/>
    <w:rsid w:val="001D03BE"/>
    <w:rsid w:val="001D149E"/>
    <w:rsid w:val="00331447"/>
    <w:rsid w:val="0036348A"/>
    <w:rsid w:val="003642B3"/>
    <w:rsid w:val="003A6369"/>
    <w:rsid w:val="003A7535"/>
    <w:rsid w:val="003B0DEE"/>
    <w:rsid w:val="00430153"/>
    <w:rsid w:val="004E567C"/>
    <w:rsid w:val="00582843"/>
    <w:rsid w:val="00586FA1"/>
    <w:rsid w:val="005C233D"/>
    <w:rsid w:val="0060456D"/>
    <w:rsid w:val="00605672"/>
    <w:rsid w:val="00617ACE"/>
    <w:rsid w:val="00634B9B"/>
    <w:rsid w:val="0063607D"/>
    <w:rsid w:val="00697C7C"/>
    <w:rsid w:val="006D1048"/>
    <w:rsid w:val="0078224C"/>
    <w:rsid w:val="007863FE"/>
    <w:rsid w:val="007A6EF9"/>
    <w:rsid w:val="007A7528"/>
    <w:rsid w:val="007B7C0B"/>
    <w:rsid w:val="007C0E58"/>
    <w:rsid w:val="007E0617"/>
    <w:rsid w:val="00856A07"/>
    <w:rsid w:val="0088375E"/>
    <w:rsid w:val="008B1400"/>
    <w:rsid w:val="00900235"/>
    <w:rsid w:val="009A34E8"/>
    <w:rsid w:val="009C6BC5"/>
    <w:rsid w:val="009F5698"/>
    <w:rsid w:val="00A6403A"/>
    <w:rsid w:val="00AC25AA"/>
    <w:rsid w:val="00AC7F8F"/>
    <w:rsid w:val="00AE1D2E"/>
    <w:rsid w:val="00B641AA"/>
    <w:rsid w:val="00BA4240"/>
    <w:rsid w:val="00BD25B6"/>
    <w:rsid w:val="00BF5431"/>
    <w:rsid w:val="00C07247"/>
    <w:rsid w:val="00CA4467"/>
    <w:rsid w:val="00CE17BE"/>
    <w:rsid w:val="00D01E9C"/>
    <w:rsid w:val="00D40C03"/>
    <w:rsid w:val="00D449B5"/>
    <w:rsid w:val="00D5464C"/>
    <w:rsid w:val="00D86364"/>
    <w:rsid w:val="00D931F9"/>
    <w:rsid w:val="00DA5E7E"/>
    <w:rsid w:val="00DC5493"/>
    <w:rsid w:val="00E05222"/>
    <w:rsid w:val="00E17503"/>
    <w:rsid w:val="00E22591"/>
    <w:rsid w:val="00E305E3"/>
    <w:rsid w:val="00E45906"/>
    <w:rsid w:val="00EB5ED6"/>
    <w:rsid w:val="00ED31DD"/>
    <w:rsid w:val="00F10834"/>
    <w:rsid w:val="00F93C4E"/>
    <w:rsid w:val="00FA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90BA"/>
  <w15:chartTrackingRefBased/>
  <w15:docId w15:val="{AD7D9AE1-936F-4809-B145-8EAD1575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9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49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49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9B5"/>
    <w:rPr>
      <w:color w:val="0563C1" w:themeColor="hyperlink"/>
      <w:u w:val="single"/>
    </w:rPr>
  </w:style>
  <w:style w:type="character" w:styleId="UnresolvedMention">
    <w:name w:val="Unresolved Mention"/>
    <w:basedOn w:val="DefaultParagraphFont"/>
    <w:uiPriority w:val="99"/>
    <w:semiHidden/>
    <w:unhideWhenUsed/>
    <w:rsid w:val="00D449B5"/>
    <w:rPr>
      <w:color w:val="605E5C"/>
      <w:shd w:val="clear" w:color="auto" w:fill="E1DFDD"/>
    </w:rPr>
  </w:style>
  <w:style w:type="character" w:customStyle="1" w:styleId="Heading1Char">
    <w:name w:val="Heading 1 Char"/>
    <w:basedOn w:val="DefaultParagraphFont"/>
    <w:link w:val="Heading1"/>
    <w:uiPriority w:val="9"/>
    <w:rsid w:val="00D449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49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49B5"/>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0662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622D"/>
    <w:rPr>
      <w:rFonts w:ascii="Consolas" w:hAnsi="Consolas"/>
      <w:sz w:val="20"/>
      <w:szCs w:val="20"/>
    </w:rPr>
  </w:style>
  <w:style w:type="character" w:styleId="CommentReference">
    <w:name w:val="annotation reference"/>
    <w:basedOn w:val="DefaultParagraphFont"/>
    <w:uiPriority w:val="99"/>
    <w:semiHidden/>
    <w:unhideWhenUsed/>
    <w:rsid w:val="00CA4467"/>
    <w:rPr>
      <w:sz w:val="16"/>
      <w:szCs w:val="16"/>
    </w:rPr>
  </w:style>
  <w:style w:type="paragraph" w:styleId="CommentText">
    <w:name w:val="annotation text"/>
    <w:basedOn w:val="Normal"/>
    <w:link w:val="CommentTextChar"/>
    <w:uiPriority w:val="99"/>
    <w:semiHidden/>
    <w:unhideWhenUsed/>
    <w:rsid w:val="00CA4467"/>
    <w:pPr>
      <w:spacing w:line="240" w:lineRule="auto"/>
    </w:pPr>
    <w:rPr>
      <w:sz w:val="20"/>
      <w:szCs w:val="20"/>
    </w:rPr>
  </w:style>
  <w:style w:type="character" w:customStyle="1" w:styleId="CommentTextChar">
    <w:name w:val="Comment Text Char"/>
    <w:basedOn w:val="DefaultParagraphFont"/>
    <w:link w:val="CommentText"/>
    <w:uiPriority w:val="99"/>
    <w:semiHidden/>
    <w:rsid w:val="00CA4467"/>
    <w:rPr>
      <w:sz w:val="20"/>
      <w:szCs w:val="20"/>
    </w:rPr>
  </w:style>
  <w:style w:type="paragraph" w:styleId="CommentSubject">
    <w:name w:val="annotation subject"/>
    <w:basedOn w:val="CommentText"/>
    <w:next w:val="CommentText"/>
    <w:link w:val="CommentSubjectChar"/>
    <w:uiPriority w:val="99"/>
    <w:semiHidden/>
    <w:unhideWhenUsed/>
    <w:rsid w:val="00CA4467"/>
    <w:rPr>
      <w:b/>
      <w:bCs/>
    </w:rPr>
  </w:style>
  <w:style w:type="character" w:customStyle="1" w:styleId="CommentSubjectChar">
    <w:name w:val="Comment Subject Char"/>
    <w:basedOn w:val="CommentTextChar"/>
    <w:link w:val="CommentSubject"/>
    <w:uiPriority w:val="99"/>
    <w:semiHidden/>
    <w:rsid w:val="00CA4467"/>
    <w:rPr>
      <w:b/>
      <w:bCs/>
      <w:sz w:val="20"/>
      <w:szCs w:val="20"/>
    </w:rPr>
  </w:style>
  <w:style w:type="paragraph" w:styleId="FootnoteText">
    <w:name w:val="footnote text"/>
    <w:basedOn w:val="Normal"/>
    <w:link w:val="FootnoteTextChar"/>
    <w:uiPriority w:val="99"/>
    <w:semiHidden/>
    <w:unhideWhenUsed/>
    <w:rsid w:val="00605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672"/>
    <w:rPr>
      <w:sz w:val="20"/>
      <w:szCs w:val="20"/>
    </w:rPr>
  </w:style>
  <w:style w:type="character" w:styleId="FootnoteReference">
    <w:name w:val="footnote reference"/>
    <w:basedOn w:val="DefaultParagraphFont"/>
    <w:uiPriority w:val="99"/>
    <w:semiHidden/>
    <w:unhideWhenUsed/>
    <w:rsid w:val="00605672"/>
    <w:rPr>
      <w:vertAlign w:val="superscript"/>
    </w:rPr>
  </w:style>
  <w:style w:type="paragraph" w:styleId="Revision">
    <w:name w:val="Revision"/>
    <w:hidden/>
    <w:uiPriority w:val="99"/>
    <w:semiHidden/>
    <w:rsid w:val="00197379"/>
    <w:pPr>
      <w:spacing w:after="0" w:line="240" w:lineRule="auto"/>
    </w:pPr>
  </w:style>
  <w:style w:type="paragraph" w:styleId="Header">
    <w:name w:val="header"/>
    <w:basedOn w:val="Normal"/>
    <w:link w:val="HeaderChar"/>
    <w:uiPriority w:val="99"/>
    <w:unhideWhenUsed/>
    <w:rsid w:val="008B1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00"/>
  </w:style>
  <w:style w:type="paragraph" w:styleId="Footer">
    <w:name w:val="footer"/>
    <w:basedOn w:val="Normal"/>
    <w:link w:val="FooterChar"/>
    <w:uiPriority w:val="99"/>
    <w:unhideWhenUsed/>
    <w:rsid w:val="008B1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00"/>
  </w:style>
  <w:style w:type="paragraph" w:styleId="NormalWeb">
    <w:name w:val="Normal (Web)"/>
    <w:basedOn w:val="Normal"/>
    <w:uiPriority w:val="99"/>
    <w:unhideWhenUsed/>
    <w:rsid w:val="008B1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93C4E"/>
    <w:pPr>
      <w:autoSpaceDE w:val="0"/>
      <w:autoSpaceDN w:val="0"/>
      <w:adjustRightInd w:val="0"/>
      <w:spacing w:after="0" w:line="240" w:lineRule="auto"/>
    </w:pPr>
    <w:rPr>
      <w:rFonts w:ascii="Calibri" w:hAnsi="Calibri" w:cs="Calibri"/>
      <w:color w:val="000000"/>
      <w:sz w:val="24"/>
      <w:szCs w:val="24"/>
    </w:rPr>
  </w:style>
  <w:style w:type="character" w:customStyle="1" w:styleId="y2iqfc">
    <w:name w:val="y2iqfc"/>
    <w:basedOn w:val="DefaultParagraphFont"/>
    <w:rsid w:val="00F9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72445">
      <w:bodyDiv w:val="1"/>
      <w:marLeft w:val="0"/>
      <w:marRight w:val="0"/>
      <w:marTop w:val="0"/>
      <w:marBottom w:val="0"/>
      <w:divBdr>
        <w:top w:val="none" w:sz="0" w:space="0" w:color="auto"/>
        <w:left w:val="none" w:sz="0" w:space="0" w:color="auto"/>
        <w:bottom w:val="none" w:sz="0" w:space="0" w:color="auto"/>
        <w:right w:val="none" w:sz="0" w:space="0" w:color="auto"/>
      </w:divBdr>
    </w:div>
    <w:div w:id="496267301">
      <w:bodyDiv w:val="1"/>
      <w:marLeft w:val="0"/>
      <w:marRight w:val="0"/>
      <w:marTop w:val="0"/>
      <w:marBottom w:val="0"/>
      <w:divBdr>
        <w:top w:val="none" w:sz="0" w:space="0" w:color="auto"/>
        <w:left w:val="none" w:sz="0" w:space="0" w:color="auto"/>
        <w:bottom w:val="none" w:sz="0" w:space="0" w:color="auto"/>
        <w:right w:val="none" w:sz="0" w:space="0" w:color="auto"/>
      </w:divBdr>
      <w:divsChild>
        <w:div w:id="1763604999">
          <w:marLeft w:val="0"/>
          <w:marRight w:val="0"/>
          <w:marTop w:val="0"/>
          <w:marBottom w:val="0"/>
          <w:divBdr>
            <w:top w:val="none" w:sz="0" w:space="0" w:color="auto"/>
            <w:left w:val="none" w:sz="0" w:space="0" w:color="auto"/>
            <w:bottom w:val="none" w:sz="0" w:space="0" w:color="auto"/>
            <w:right w:val="none" w:sz="0" w:space="0" w:color="auto"/>
          </w:divBdr>
          <w:divsChild>
            <w:div w:id="856163277">
              <w:marLeft w:val="0"/>
              <w:marRight w:val="0"/>
              <w:marTop w:val="0"/>
              <w:marBottom w:val="0"/>
              <w:divBdr>
                <w:top w:val="none" w:sz="0" w:space="0" w:color="auto"/>
                <w:left w:val="none" w:sz="0" w:space="0" w:color="auto"/>
                <w:bottom w:val="none" w:sz="0" w:space="0" w:color="auto"/>
                <w:right w:val="none" w:sz="0" w:space="0" w:color="auto"/>
              </w:divBdr>
              <w:divsChild>
                <w:div w:id="468744765">
                  <w:marLeft w:val="0"/>
                  <w:marRight w:val="0"/>
                  <w:marTop w:val="0"/>
                  <w:marBottom w:val="0"/>
                  <w:divBdr>
                    <w:top w:val="none" w:sz="0" w:space="0" w:color="auto"/>
                    <w:left w:val="none" w:sz="0" w:space="0" w:color="auto"/>
                    <w:bottom w:val="none" w:sz="0" w:space="0" w:color="auto"/>
                    <w:right w:val="none" w:sz="0" w:space="0" w:color="auto"/>
                  </w:divBdr>
                  <w:divsChild>
                    <w:div w:id="15556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7659">
      <w:bodyDiv w:val="1"/>
      <w:marLeft w:val="0"/>
      <w:marRight w:val="0"/>
      <w:marTop w:val="0"/>
      <w:marBottom w:val="0"/>
      <w:divBdr>
        <w:top w:val="none" w:sz="0" w:space="0" w:color="auto"/>
        <w:left w:val="none" w:sz="0" w:space="0" w:color="auto"/>
        <w:bottom w:val="none" w:sz="0" w:space="0" w:color="auto"/>
        <w:right w:val="none" w:sz="0" w:space="0" w:color="auto"/>
      </w:divBdr>
    </w:div>
    <w:div w:id="1809279917">
      <w:bodyDiv w:val="1"/>
      <w:marLeft w:val="0"/>
      <w:marRight w:val="0"/>
      <w:marTop w:val="0"/>
      <w:marBottom w:val="0"/>
      <w:divBdr>
        <w:top w:val="none" w:sz="0" w:space="0" w:color="auto"/>
        <w:left w:val="none" w:sz="0" w:space="0" w:color="auto"/>
        <w:bottom w:val="none" w:sz="0" w:space="0" w:color="auto"/>
        <w:right w:val="none" w:sz="0" w:space="0" w:color="auto"/>
      </w:divBdr>
    </w:div>
    <w:div w:id="1844659556">
      <w:bodyDiv w:val="1"/>
      <w:marLeft w:val="0"/>
      <w:marRight w:val="0"/>
      <w:marTop w:val="0"/>
      <w:marBottom w:val="0"/>
      <w:divBdr>
        <w:top w:val="none" w:sz="0" w:space="0" w:color="auto"/>
        <w:left w:val="none" w:sz="0" w:space="0" w:color="auto"/>
        <w:bottom w:val="none" w:sz="0" w:space="0" w:color="auto"/>
        <w:right w:val="none" w:sz="0" w:space="0" w:color="auto"/>
      </w:divBdr>
    </w:div>
    <w:div w:id="1865828370">
      <w:bodyDiv w:val="1"/>
      <w:marLeft w:val="0"/>
      <w:marRight w:val="0"/>
      <w:marTop w:val="0"/>
      <w:marBottom w:val="0"/>
      <w:divBdr>
        <w:top w:val="none" w:sz="0" w:space="0" w:color="auto"/>
        <w:left w:val="none" w:sz="0" w:space="0" w:color="auto"/>
        <w:bottom w:val="none" w:sz="0" w:space="0" w:color="auto"/>
        <w:right w:val="none" w:sz="0" w:space="0" w:color="auto"/>
      </w:divBdr>
    </w:div>
    <w:div w:id="20364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act-repository.org/wp-content/uploads/2022/05/Guide_WGQs_in_MSNAs_toshare_final.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liefweb.int/report/world/guidance-strengthening-disability-inclusion-humanitarian-response-plans"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e0d7cd-59d0-4300-9182-4f5ac259ff1c">
      <Terms xmlns="http://schemas.microsoft.com/office/infopath/2007/PartnerControls"/>
    </lcf76f155ced4ddcb4097134ff3c332f>
    <TaxCatchAll xmlns="fece29ea-d8c1-4872-9a37-f1a3a9484082" xsi:nil="true"/>
  </documentManagement>
</p:properties>
</file>

<file path=customXml/itemProps1.xml><?xml version="1.0" encoding="utf-8"?>
<ds:datastoreItem xmlns:ds="http://schemas.openxmlformats.org/officeDocument/2006/customXml" ds:itemID="{B7468E63-8AEC-6B4C-AC38-6760ACC2384E}">
  <ds:schemaRefs>
    <ds:schemaRef ds:uri="http://schemas.openxmlformats.org/officeDocument/2006/bibliography"/>
  </ds:schemaRefs>
</ds:datastoreItem>
</file>

<file path=customXml/itemProps2.xml><?xml version="1.0" encoding="utf-8"?>
<ds:datastoreItem xmlns:ds="http://schemas.openxmlformats.org/officeDocument/2006/customXml" ds:itemID="{A8BCDE95-70CB-41E6-BD82-D75CA630DCAE}"/>
</file>

<file path=customXml/itemProps3.xml><?xml version="1.0" encoding="utf-8"?>
<ds:datastoreItem xmlns:ds="http://schemas.openxmlformats.org/officeDocument/2006/customXml" ds:itemID="{C47C5AF2-090A-4EE1-A11F-6143DB2AD697}"/>
</file>

<file path=customXml/itemProps4.xml><?xml version="1.0" encoding="utf-8"?>
<ds:datastoreItem xmlns:ds="http://schemas.openxmlformats.org/officeDocument/2006/customXml" ds:itemID="{A3F50242-E37D-4474-96AD-A2DFC1C7B665}"/>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Lange</dc:creator>
  <cp:keywords/>
  <dc:description/>
  <cp:lastModifiedBy>Kirstin Lange</cp:lastModifiedBy>
  <cp:revision>2</cp:revision>
  <dcterms:created xsi:type="dcterms:W3CDTF">2022-12-09T16:26:00Z</dcterms:created>
  <dcterms:modified xsi:type="dcterms:W3CDTF">2022-12-09T16:26:00Z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y fmtid="{D5CDD505-2E9C-101B-9397-08002B2CF9AE}" pid="3" name="MediaServiceImageTags">
    <vt:lpwstr/>
  </property>
</Properties>
</file>