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676A" w14:textId="75AD136C" w:rsidR="00B82480" w:rsidRPr="00C960EE" w:rsidRDefault="00B82480" w:rsidP="00B82480">
      <w:pPr>
        <w:jc w:val="center"/>
        <w:rPr>
          <w:rFonts w:ascii="Calibri" w:hAnsi="Calibri" w:cs="Calibri"/>
          <w:b/>
          <w:lang w:val="en-US"/>
        </w:rPr>
      </w:pPr>
      <w:r w:rsidRPr="00C960EE">
        <w:rPr>
          <w:rFonts w:ascii="Calibri" w:hAnsi="Calibri" w:cs="Calibri"/>
          <w:b/>
          <w:lang w:val="en-US"/>
        </w:rPr>
        <w:t xml:space="preserve">National </w:t>
      </w:r>
      <w:r w:rsidR="00675D76" w:rsidRPr="00C960EE">
        <w:rPr>
          <w:rFonts w:ascii="Calibri" w:hAnsi="Calibri" w:cs="Calibri"/>
          <w:b/>
          <w:lang w:val="en-US"/>
        </w:rPr>
        <w:t>CCCM</w:t>
      </w:r>
      <w:r w:rsidRPr="00C960EE">
        <w:rPr>
          <w:rFonts w:ascii="Calibri" w:hAnsi="Calibri" w:cs="Calibri"/>
          <w:b/>
          <w:lang w:val="en-US"/>
        </w:rPr>
        <w:t xml:space="preserve"> Cluster Strategic </w:t>
      </w:r>
      <w:r w:rsidR="00675D76" w:rsidRPr="00C960EE">
        <w:rPr>
          <w:rFonts w:ascii="Calibri" w:hAnsi="Calibri" w:cs="Calibri"/>
          <w:b/>
          <w:lang w:val="en-US"/>
        </w:rPr>
        <w:t>Review Committee</w:t>
      </w:r>
      <w:r w:rsidRPr="00C960EE">
        <w:rPr>
          <w:rFonts w:ascii="Calibri" w:hAnsi="Calibri" w:cs="Calibri"/>
          <w:b/>
          <w:lang w:val="en-US"/>
        </w:rPr>
        <w:t xml:space="preserve"> </w:t>
      </w:r>
    </w:p>
    <w:p w14:paraId="4EA812BE" w14:textId="7D7A7784" w:rsidR="00B82480" w:rsidRPr="00C960EE" w:rsidRDefault="00B82480" w:rsidP="00B82480">
      <w:pPr>
        <w:jc w:val="center"/>
        <w:rPr>
          <w:rFonts w:ascii="Calibri" w:hAnsi="Calibri" w:cs="Calibri"/>
          <w:b/>
          <w:i/>
          <w:lang w:val="en-US"/>
        </w:rPr>
      </w:pPr>
      <w:r w:rsidRPr="00C960EE">
        <w:rPr>
          <w:rFonts w:ascii="Calibri" w:hAnsi="Calibri" w:cs="Calibri"/>
          <w:b/>
          <w:i/>
          <w:lang w:val="en-US"/>
        </w:rPr>
        <w:t>Draft Terms of Reference</w:t>
      </w:r>
    </w:p>
    <w:p w14:paraId="061625DE" w14:textId="1AB7618F" w:rsidR="00675D76" w:rsidRPr="00C960EE" w:rsidRDefault="00675D76" w:rsidP="00675D76">
      <w:pPr>
        <w:rPr>
          <w:rFonts w:ascii="Calibri" w:hAnsi="Calibri" w:cs="Calibri"/>
          <w:bCs/>
          <w:iCs/>
          <w:lang w:val="en-US"/>
        </w:rPr>
      </w:pPr>
    </w:p>
    <w:p w14:paraId="08266F5D" w14:textId="13C652AD" w:rsidR="00675D76" w:rsidRPr="00C960EE" w:rsidRDefault="00675D76" w:rsidP="00675D76">
      <w:pPr>
        <w:pStyle w:val="ListParagraph"/>
        <w:numPr>
          <w:ilvl w:val="0"/>
          <w:numId w:val="9"/>
        </w:numPr>
        <w:rPr>
          <w:rFonts w:ascii="Calibri" w:hAnsi="Calibri" w:cs="Calibri"/>
          <w:b/>
          <w:iCs/>
          <w:lang w:val="en-US"/>
        </w:rPr>
      </w:pPr>
      <w:r w:rsidRPr="00C960EE">
        <w:rPr>
          <w:rFonts w:ascii="Calibri" w:hAnsi="Calibri" w:cs="Calibri"/>
          <w:b/>
          <w:iCs/>
          <w:lang w:val="en-US"/>
        </w:rPr>
        <w:t xml:space="preserve">Function of </w:t>
      </w:r>
      <w:r w:rsidR="00D33F2B" w:rsidRPr="00C960EE">
        <w:rPr>
          <w:rFonts w:ascii="Calibri" w:hAnsi="Calibri" w:cs="Calibri"/>
          <w:b/>
          <w:iCs/>
          <w:lang w:val="en-US"/>
        </w:rPr>
        <w:t xml:space="preserve">the </w:t>
      </w:r>
      <w:r w:rsidRPr="00C960EE">
        <w:rPr>
          <w:rFonts w:ascii="Calibri" w:hAnsi="Calibri" w:cs="Calibri"/>
          <w:b/>
          <w:iCs/>
          <w:lang w:val="en-US"/>
        </w:rPr>
        <w:t>SRC</w:t>
      </w:r>
    </w:p>
    <w:p w14:paraId="1E6F2946" w14:textId="7A00735C" w:rsidR="00675D76" w:rsidRPr="00C960EE" w:rsidRDefault="00675D76" w:rsidP="00675D76">
      <w:pPr>
        <w:pStyle w:val="Default"/>
        <w:spacing w:before="144" w:after="144"/>
        <w:jc w:val="both"/>
        <w:rPr>
          <w:rFonts w:ascii="Calibri" w:eastAsia="Calibri Light" w:hAnsi="Calibri" w:cs="Calibri"/>
          <w:u w:color="000000"/>
        </w:rPr>
      </w:pPr>
      <w:r w:rsidRPr="00C960EE">
        <w:rPr>
          <w:rFonts w:ascii="Calibri" w:eastAsia="Calibri Light" w:hAnsi="Calibri" w:cs="Calibri"/>
          <w:u w:color="000000"/>
        </w:rPr>
        <w:t>Strategic review committees (SRCs) are responsible for the strategic review of project proposals received by the SHF or by the cluster via the HRP submission process. SRCs under the leadership of the cluster support the following initiatives:</w:t>
      </w:r>
    </w:p>
    <w:p w14:paraId="5FD23604" w14:textId="5622C4A2" w:rsidR="00675D76" w:rsidRPr="00C960EE" w:rsidRDefault="00675D76" w:rsidP="00675D76">
      <w:pPr>
        <w:pStyle w:val="ListParagraph"/>
        <w:numPr>
          <w:ilvl w:val="1"/>
          <w:numId w:val="9"/>
        </w:numPr>
        <w:rPr>
          <w:rFonts w:ascii="Calibri" w:hAnsi="Calibri" w:cs="Calibri"/>
          <w:bCs/>
          <w:iCs/>
          <w:lang w:val="en-US"/>
        </w:rPr>
      </w:pPr>
      <w:r w:rsidRPr="00C960EE">
        <w:rPr>
          <w:rFonts w:ascii="Calibri" w:hAnsi="Calibri" w:cs="Calibri"/>
          <w:bCs/>
          <w:iCs/>
          <w:lang w:val="en-US"/>
        </w:rPr>
        <w:t>Providing technical expertise and knowledge utilized to prioritize certain submitted SHF or HRP projects with prioritization occurring based on merit and an agency demonstrated understanding of the CCCM cluster approach</w:t>
      </w:r>
    </w:p>
    <w:p w14:paraId="6CB301F4" w14:textId="11A6253A" w:rsidR="00675D76" w:rsidRPr="00C960EE" w:rsidRDefault="00675D76" w:rsidP="00675D76">
      <w:pPr>
        <w:pStyle w:val="ListParagraph"/>
        <w:numPr>
          <w:ilvl w:val="1"/>
          <w:numId w:val="9"/>
        </w:numPr>
        <w:rPr>
          <w:rFonts w:ascii="Calibri" w:hAnsi="Calibri" w:cs="Calibri"/>
          <w:bCs/>
          <w:iCs/>
          <w:lang w:val="en-US"/>
        </w:rPr>
      </w:pPr>
      <w:r w:rsidRPr="00C960EE">
        <w:rPr>
          <w:rFonts w:ascii="Calibri" w:hAnsi="Calibri" w:cs="Calibri"/>
          <w:bCs/>
          <w:iCs/>
          <w:lang w:val="en-US"/>
        </w:rPr>
        <w:t xml:space="preserve">Providing strategic perspective in assuring that the cluster’s HRP strategic </w:t>
      </w:r>
      <w:r w:rsidR="00D33F2B" w:rsidRPr="00C960EE">
        <w:rPr>
          <w:rFonts w:ascii="Calibri" w:hAnsi="Calibri" w:cs="Calibri"/>
          <w:bCs/>
          <w:iCs/>
          <w:lang w:val="en-US"/>
        </w:rPr>
        <w:t>approach is being adhered to within selected projects</w:t>
      </w:r>
    </w:p>
    <w:p w14:paraId="2DEEE73B" w14:textId="77777777" w:rsidR="00D33F2B" w:rsidRPr="00C960EE" w:rsidRDefault="00D33F2B" w:rsidP="00D33F2B">
      <w:pPr>
        <w:pStyle w:val="ListParagraph"/>
        <w:ind w:left="1440"/>
        <w:rPr>
          <w:rFonts w:ascii="Calibri" w:hAnsi="Calibri" w:cs="Calibri"/>
          <w:bCs/>
          <w:iCs/>
          <w:lang w:val="en-US"/>
        </w:rPr>
      </w:pPr>
    </w:p>
    <w:p w14:paraId="5460D578" w14:textId="779E653B" w:rsidR="00D33F2B" w:rsidRPr="00C960EE" w:rsidRDefault="00D33F2B" w:rsidP="00D33F2B">
      <w:pPr>
        <w:pStyle w:val="ListParagraph"/>
        <w:numPr>
          <w:ilvl w:val="0"/>
          <w:numId w:val="9"/>
        </w:numPr>
        <w:rPr>
          <w:rFonts w:ascii="Calibri" w:hAnsi="Calibri" w:cs="Calibri"/>
          <w:b/>
          <w:iCs/>
          <w:lang w:val="en-US"/>
        </w:rPr>
      </w:pPr>
      <w:r w:rsidRPr="00C960EE">
        <w:rPr>
          <w:rFonts w:ascii="Calibri" w:hAnsi="Calibri" w:cs="Calibri"/>
          <w:b/>
          <w:iCs/>
          <w:lang w:val="en-US"/>
        </w:rPr>
        <w:t>Composition of the SRC</w:t>
      </w:r>
    </w:p>
    <w:p w14:paraId="7737A262" w14:textId="726031FD" w:rsidR="00D33F2B" w:rsidRPr="00C960EE" w:rsidRDefault="00D33F2B" w:rsidP="003352E2">
      <w:pPr>
        <w:pStyle w:val="NoSpacing"/>
        <w:jc w:val="both"/>
        <w:rPr>
          <w:rFonts w:ascii="Calibri" w:hAnsi="Calibri" w:cs="Calibri"/>
          <w:sz w:val="22"/>
          <w:szCs w:val="22"/>
          <w:u w:color="000000"/>
        </w:rPr>
      </w:pPr>
      <w:r w:rsidRPr="00C960EE">
        <w:rPr>
          <w:rFonts w:ascii="Calibri" w:hAnsi="Calibri" w:cs="Calibri"/>
          <w:sz w:val="22"/>
          <w:szCs w:val="22"/>
          <w:u w:color="000000"/>
        </w:rPr>
        <w:t xml:space="preserve">The strategic review committee is composed of experts, selected based on demonstrated technical knowledge of CCCM in Somalia from national NGOs, international NGOs and UN agencies, plus the cluster co-coordinator. The three groups (national and international NGOs, UN agencies) are represented in a way that accurately demonstrates the operational breakdown of the cluster. The SRC will consist of 10 regular members (3 NNGO, 2 INGO, 2 cluster lead agencies, 2 co-coordinator, one HFU member). INGO and NNGO members are determined by an election process. </w:t>
      </w:r>
    </w:p>
    <w:p w14:paraId="6F6AB72F" w14:textId="6C028513" w:rsidR="00D33F2B" w:rsidRPr="00C960EE" w:rsidRDefault="00D33F2B" w:rsidP="00D33F2B">
      <w:pPr>
        <w:pStyle w:val="NoSpacing"/>
        <w:ind w:left="360"/>
        <w:jc w:val="both"/>
        <w:rPr>
          <w:rFonts w:ascii="Calibri" w:hAnsi="Calibri" w:cs="Calibri"/>
          <w:sz w:val="22"/>
          <w:szCs w:val="22"/>
          <w:u w:color="000000"/>
        </w:rPr>
      </w:pPr>
    </w:p>
    <w:p w14:paraId="37B8259C" w14:textId="51722AE4" w:rsidR="00D33F2B" w:rsidRPr="00C960EE" w:rsidRDefault="00D33F2B" w:rsidP="003352E2">
      <w:pPr>
        <w:pStyle w:val="ListParagraph"/>
        <w:numPr>
          <w:ilvl w:val="0"/>
          <w:numId w:val="9"/>
        </w:numPr>
        <w:rPr>
          <w:rFonts w:ascii="Calibri" w:hAnsi="Calibri" w:cs="Calibri"/>
          <w:b/>
          <w:iCs/>
          <w:lang w:val="en-US"/>
        </w:rPr>
      </w:pPr>
      <w:r w:rsidRPr="00C960EE">
        <w:rPr>
          <w:rFonts w:ascii="Calibri" w:hAnsi="Calibri" w:cs="Calibri"/>
          <w:b/>
          <w:iCs/>
          <w:lang w:val="en-US"/>
        </w:rPr>
        <w:t xml:space="preserve">Decision Making </w:t>
      </w:r>
    </w:p>
    <w:p w14:paraId="47486648" w14:textId="5E480BEC" w:rsidR="00D33F2B" w:rsidRPr="00C960EE" w:rsidRDefault="00D33F2B" w:rsidP="003352E2">
      <w:pPr>
        <w:pStyle w:val="NoSpacing"/>
        <w:jc w:val="both"/>
        <w:rPr>
          <w:rFonts w:ascii="Calibri" w:hAnsi="Calibri" w:cs="Calibri"/>
          <w:sz w:val="22"/>
          <w:szCs w:val="22"/>
          <w:u w:color="000000"/>
        </w:rPr>
      </w:pPr>
      <w:r w:rsidRPr="00C960EE">
        <w:rPr>
          <w:rFonts w:ascii="Calibri" w:hAnsi="Calibri" w:cs="Calibri"/>
          <w:sz w:val="22"/>
          <w:szCs w:val="22"/>
          <w:u w:color="000000"/>
        </w:rPr>
        <w:t>SRC members review a scoring system to prioritize projects, which is prepared by OCHA’s HFU unit and endorsed by the CCCM cluster coordinators. The SRC aims to find consensus. If this is not possible, the members vote and decide by simple majority. Members refrain from the discussion of and vote on their own agency’s projects. At all times, HFU takes part in decision-making and supports the review committees in performing their functions.</w:t>
      </w:r>
    </w:p>
    <w:p w14:paraId="0D85C853" w14:textId="6062D6B7" w:rsidR="00D33F2B" w:rsidRPr="00C960EE" w:rsidRDefault="00D33F2B" w:rsidP="00D33F2B">
      <w:pPr>
        <w:pStyle w:val="NoSpacing"/>
        <w:ind w:left="360"/>
        <w:jc w:val="both"/>
        <w:rPr>
          <w:rFonts w:ascii="Calibri" w:hAnsi="Calibri" w:cs="Calibri"/>
          <w:sz w:val="22"/>
          <w:szCs w:val="22"/>
          <w:u w:color="000000"/>
        </w:rPr>
      </w:pPr>
    </w:p>
    <w:p w14:paraId="7F65C6D0" w14:textId="4BCD978D" w:rsidR="00D33F2B" w:rsidRPr="00C960EE" w:rsidRDefault="00D33F2B" w:rsidP="003352E2">
      <w:pPr>
        <w:pStyle w:val="ListParagraph"/>
        <w:numPr>
          <w:ilvl w:val="0"/>
          <w:numId w:val="9"/>
        </w:numPr>
        <w:rPr>
          <w:rFonts w:ascii="Calibri" w:hAnsi="Calibri" w:cs="Calibri"/>
          <w:b/>
          <w:iCs/>
          <w:lang w:val="en-US"/>
        </w:rPr>
      </w:pPr>
      <w:r w:rsidRPr="00C960EE">
        <w:rPr>
          <w:rFonts w:ascii="Calibri" w:hAnsi="Calibri" w:cs="Calibri"/>
          <w:b/>
          <w:iCs/>
          <w:lang w:val="en-US"/>
        </w:rPr>
        <w:t>SRC Project Review Process</w:t>
      </w:r>
    </w:p>
    <w:p w14:paraId="7E891604" w14:textId="2740C01C" w:rsidR="00D33F2B" w:rsidRPr="00C960EE" w:rsidRDefault="00D33F2B" w:rsidP="004649B9">
      <w:pPr>
        <w:pStyle w:val="NoSpacing"/>
        <w:numPr>
          <w:ilvl w:val="0"/>
          <w:numId w:val="14"/>
        </w:numPr>
        <w:rPr>
          <w:rFonts w:ascii="Calibri" w:hAnsi="Calibri" w:cs="Calibri"/>
          <w:sz w:val="22"/>
          <w:szCs w:val="22"/>
          <w:u w:color="000000"/>
        </w:rPr>
      </w:pPr>
      <w:r w:rsidRPr="00C960EE">
        <w:rPr>
          <w:rFonts w:ascii="Calibri" w:hAnsi="Calibri" w:cs="Calibri"/>
          <w:sz w:val="22"/>
          <w:szCs w:val="22"/>
          <w:u w:color="000000"/>
        </w:rPr>
        <w:t xml:space="preserve">SRC members receive the projects and the scoring sheet at least </w:t>
      </w:r>
      <w:r w:rsidR="004649B9" w:rsidRPr="00C960EE">
        <w:rPr>
          <w:rFonts w:ascii="Calibri" w:hAnsi="Calibri" w:cs="Calibri"/>
          <w:sz w:val="22"/>
          <w:szCs w:val="22"/>
          <w:u w:color="000000"/>
        </w:rPr>
        <w:t>72</w:t>
      </w:r>
      <w:r w:rsidRPr="00C960EE">
        <w:rPr>
          <w:rFonts w:ascii="Calibri" w:hAnsi="Calibri" w:cs="Calibri"/>
          <w:sz w:val="22"/>
          <w:szCs w:val="22"/>
          <w:u w:color="000000"/>
        </w:rPr>
        <w:t xml:space="preserve"> hours prior to the SRC meeting.</w:t>
      </w:r>
    </w:p>
    <w:p w14:paraId="7A16B887" w14:textId="77777777" w:rsidR="004649B9" w:rsidRPr="00C960EE" w:rsidRDefault="004649B9" w:rsidP="004649B9">
      <w:pPr>
        <w:pStyle w:val="NoSpacing"/>
        <w:ind w:firstLine="360"/>
        <w:rPr>
          <w:rFonts w:ascii="Calibri" w:hAnsi="Calibri" w:cs="Calibri"/>
          <w:sz w:val="22"/>
          <w:szCs w:val="22"/>
          <w:u w:color="000000"/>
        </w:rPr>
      </w:pPr>
    </w:p>
    <w:p w14:paraId="6C1E8C6A" w14:textId="54B20263" w:rsidR="00D33F2B" w:rsidRPr="00C960EE" w:rsidRDefault="00D33F2B" w:rsidP="004649B9">
      <w:pPr>
        <w:pStyle w:val="NoSpacing"/>
        <w:numPr>
          <w:ilvl w:val="0"/>
          <w:numId w:val="14"/>
        </w:numPr>
        <w:rPr>
          <w:rFonts w:ascii="Calibri" w:hAnsi="Calibri" w:cs="Calibri"/>
          <w:sz w:val="22"/>
          <w:szCs w:val="22"/>
          <w:u w:color="000000"/>
        </w:rPr>
      </w:pPr>
      <w:r w:rsidRPr="00C960EE">
        <w:rPr>
          <w:rFonts w:ascii="Calibri" w:hAnsi="Calibri" w:cs="Calibri"/>
          <w:sz w:val="22"/>
          <w:szCs w:val="22"/>
          <w:u w:color="000000"/>
        </w:rPr>
        <w:t>It is the responsibility of the SRC members to familiarize themselves with all projects submitted for review prior to the SRC meeting</w:t>
      </w:r>
      <w:r w:rsidR="004649B9" w:rsidRPr="00C960EE">
        <w:rPr>
          <w:rFonts w:ascii="Calibri" w:hAnsi="Calibri" w:cs="Calibri"/>
          <w:sz w:val="22"/>
          <w:szCs w:val="22"/>
          <w:u w:color="000000"/>
        </w:rPr>
        <w:t>, both scoring projects and taking detailed comments related to the proposal</w:t>
      </w:r>
    </w:p>
    <w:p w14:paraId="4C1266CE" w14:textId="78FEDAAD" w:rsidR="004649B9" w:rsidRPr="00C960EE" w:rsidRDefault="004649B9" w:rsidP="004649B9">
      <w:pPr>
        <w:pStyle w:val="NoSpacing"/>
        <w:ind w:left="360"/>
        <w:rPr>
          <w:rFonts w:ascii="Calibri" w:hAnsi="Calibri" w:cs="Calibri"/>
          <w:sz w:val="22"/>
          <w:szCs w:val="22"/>
          <w:u w:color="000000"/>
        </w:rPr>
      </w:pPr>
    </w:p>
    <w:p w14:paraId="641829FD" w14:textId="184EE929" w:rsidR="004649B9" w:rsidRPr="00C960EE" w:rsidRDefault="004649B9" w:rsidP="004649B9">
      <w:pPr>
        <w:pStyle w:val="NoSpacing"/>
        <w:numPr>
          <w:ilvl w:val="0"/>
          <w:numId w:val="14"/>
        </w:numPr>
        <w:rPr>
          <w:rFonts w:ascii="Calibri" w:hAnsi="Calibri" w:cs="Calibri"/>
          <w:sz w:val="22"/>
          <w:szCs w:val="22"/>
          <w:u w:color="000000"/>
        </w:rPr>
      </w:pPr>
      <w:r w:rsidRPr="00C960EE">
        <w:rPr>
          <w:rFonts w:ascii="Calibri" w:hAnsi="Calibri" w:cs="Calibri"/>
          <w:sz w:val="22"/>
          <w:szCs w:val="22"/>
          <w:u w:color="000000"/>
        </w:rPr>
        <w:t>The CCCM cluster will prepare an aggregated scoring sheet that highlights the scores put forward from each SRC member, in addition to the average total score for each project</w:t>
      </w:r>
    </w:p>
    <w:p w14:paraId="703E07AA" w14:textId="501D646D" w:rsidR="004649B9" w:rsidRPr="00C960EE" w:rsidRDefault="004649B9" w:rsidP="004649B9">
      <w:pPr>
        <w:pStyle w:val="NoSpacing"/>
        <w:ind w:left="360"/>
        <w:rPr>
          <w:rFonts w:ascii="Calibri" w:hAnsi="Calibri" w:cs="Calibri"/>
          <w:sz w:val="22"/>
          <w:szCs w:val="22"/>
          <w:u w:color="000000"/>
        </w:rPr>
      </w:pPr>
    </w:p>
    <w:p w14:paraId="20E97C21" w14:textId="4701D0D7" w:rsidR="00D33F2B" w:rsidRPr="00C960EE" w:rsidRDefault="00D33F2B" w:rsidP="00D33F2B">
      <w:pPr>
        <w:pStyle w:val="NoSpacing"/>
        <w:rPr>
          <w:rFonts w:ascii="Calibri" w:hAnsi="Calibri" w:cs="Calibri"/>
          <w:sz w:val="22"/>
          <w:szCs w:val="22"/>
          <w:u w:color="000000"/>
        </w:rPr>
      </w:pPr>
    </w:p>
    <w:p w14:paraId="384BBD4E" w14:textId="4DA6ECA4" w:rsidR="00D33F2B" w:rsidRPr="00C960EE" w:rsidRDefault="00D33F2B" w:rsidP="004649B9">
      <w:pPr>
        <w:pStyle w:val="NoSpacing"/>
        <w:numPr>
          <w:ilvl w:val="0"/>
          <w:numId w:val="14"/>
        </w:numPr>
        <w:rPr>
          <w:rFonts w:ascii="Calibri" w:hAnsi="Calibri" w:cs="Calibri"/>
          <w:sz w:val="22"/>
          <w:szCs w:val="22"/>
          <w:u w:color="000000"/>
        </w:rPr>
      </w:pPr>
      <w:r w:rsidRPr="00C960EE">
        <w:rPr>
          <w:rFonts w:ascii="Calibri" w:hAnsi="Calibri" w:cs="Calibri"/>
          <w:sz w:val="22"/>
          <w:szCs w:val="22"/>
          <w:u w:color="000000"/>
        </w:rPr>
        <w:lastRenderedPageBreak/>
        <w:t>The SRC discusses the recommendations and makes a final decision through consensus. If consensus is not possible, the average score (to the nearest mark) is assigned</w:t>
      </w:r>
      <w:r w:rsidR="004649B9" w:rsidRPr="00C960EE">
        <w:rPr>
          <w:rFonts w:ascii="Calibri" w:hAnsi="Calibri" w:cs="Calibri"/>
          <w:sz w:val="22"/>
          <w:szCs w:val="22"/>
          <w:u w:color="000000"/>
        </w:rPr>
        <w:t>.</w:t>
      </w:r>
    </w:p>
    <w:p w14:paraId="0D2132CF" w14:textId="77777777" w:rsidR="004649B9" w:rsidRPr="00C960EE" w:rsidRDefault="004649B9" w:rsidP="004649B9">
      <w:pPr>
        <w:pStyle w:val="NoSpacing"/>
        <w:ind w:left="1080"/>
        <w:rPr>
          <w:rFonts w:ascii="Calibri" w:hAnsi="Calibri" w:cs="Calibri"/>
          <w:sz w:val="22"/>
          <w:szCs w:val="22"/>
          <w:u w:color="000000"/>
        </w:rPr>
      </w:pPr>
    </w:p>
    <w:p w14:paraId="747B2AF5" w14:textId="5999E4BE" w:rsidR="00D33F2B" w:rsidRPr="00C960EE" w:rsidRDefault="00D33F2B" w:rsidP="004649B9">
      <w:pPr>
        <w:pStyle w:val="NoSpacing"/>
        <w:numPr>
          <w:ilvl w:val="0"/>
          <w:numId w:val="14"/>
        </w:numPr>
        <w:rPr>
          <w:rFonts w:ascii="Calibri" w:hAnsi="Calibri" w:cs="Calibri"/>
          <w:sz w:val="22"/>
          <w:szCs w:val="22"/>
          <w:u w:color="000000"/>
        </w:rPr>
      </w:pPr>
      <w:r w:rsidRPr="00C960EE">
        <w:rPr>
          <w:rFonts w:ascii="Calibri" w:hAnsi="Calibri" w:cs="Calibri"/>
          <w:sz w:val="22"/>
          <w:szCs w:val="22"/>
          <w:u w:color="000000"/>
        </w:rPr>
        <w:t xml:space="preserve">Members do not participate in the discussion of and vote on their own agency’s projects. </w:t>
      </w:r>
    </w:p>
    <w:p w14:paraId="54E76079" w14:textId="77777777" w:rsidR="004649B9" w:rsidRPr="00C960EE" w:rsidRDefault="004649B9" w:rsidP="004649B9">
      <w:pPr>
        <w:pStyle w:val="NoSpacing"/>
        <w:ind w:firstLine="360"/>
        <w:rPr>
          <w:rFonts w:ascii="Calibri" w:hAnsi="Calibri" w:cs="Calibri"/>
          <w:sz w:val="22"/>
          <w:szCs w:val="22"/>
          <w:u w:color="000000"/>
        </w:rPr>
      </w:pPr>
    </w:p>
    <w:p w14:paraId="342BFE27" w14:textId="58D1B468" w:rsidR="00D33F2B" w:rsidRPr="00C960EE" w:rsidRDefault="00D33F2B" w:rsidP="004649B9">
      <w:pPr>
        <w:pStyle w:val="NoSpacing"/>
        <w:numPr>
          <w:ilvl w:val="0"/>
          <w:numId w:val="14"/>
        </w:numPr>
        <w:rPr>
          <w:rFonts w:ascii="Calibri" w:hAnsi="Calibri" w:cs="Calibri"/>
          <w:sz w:val="22"/>
          <w:szCs w:val="22"/>
          <w:u w:color="000000"/>
        </w:rPr>
      </w:pPr>
      <w:r w:rsidRPr="00C960EE">
        <w:rPr>
          <w:rFonts w:ascii="Calibri" w:hAnsi="Calibri" w:cs="Calibri"/>
          <w:sz w:val="22"/>
          <w:szCs w:val="22"/>
          <w:u w:color="000000"/>
        </w:rPr>
        <w:t>At all times, OCHA/HFU will take part in decision making, and support review committees in</w:t>
      </w:r>
      <w:r w:rsidR="004649B9" w:rsidRPr="00C960EE">
        <w:rPr>
          <w:rFonts w:ascii="Calibri" w:hAnsi="Calibri" w:cs="Calibri"/>
          <w:sz w:val="22"/>
          <w:szCs w:val="22"/>
          <w:u w:color="000000"/>
        </w:rPr>
        <w:t xml:space="preserve">     </w:t>
      </w:r>
      <w:r w:rsidRPr="00C960EE">
        <w:rPr>
          <w:rFonts w:ascii="Calibri" w:hAnsi="Calibri" w:cs="Calibri"/>
          <w:sz w:val="22"/>
          <w:szCs w:val="22"/>
          <w:u w:color="000000"/>
        </w:rPr>
        <w:t>discharging their functions.</w:t>
      </w:r>
    </w:p>
    <w:p w14:paraId="0002DFEA" w14:textId="0954B73A" w:rsidR="004649B9" w:rsidRPr="00C960EE" w:rsidRDefault="004649B9" w:rsidP="004649B9">
      <w:pPr>
        <w:pStyle w:val="NoSpacing"/>
        <w:ind w:left="360"/>
        <w:rPr>
          <w:rFonts w:ascii="Calibri" w:hAnsi="Calibri" w:cs="Calibri"/>
          <w:sz w:val="22"/>
          <w:szCs w:val="22"/>
          <w:u w:color="000000"/>
        </w:rPr>
      </w:pPr>
    </w:p>
    <w:p w14:paraId="1205EDC9" w14:textId="30E41967" w:rsidR="004649B9" w:rsidRPr="00C960EE" w:rsidRDefault="004649B9" w:rsidP="004649B9">
      <w:pPr>
        <w:pStyle w:val="NoSpacing"/>
        <w:numPr>
          <w:ilvl w:val="0"/>
          <w:numId w:val="14"/>
        </w:numPr>
        <w:rPr>
          <w:rFonts w:ascii="Calibri" w:hAnsi="Calibri" w:cs="Calibri"/>
          <w:sz w:val="22"/>
          <w:szCs w:val="22"/>
          <w:u w:color="000000"/>
        </w:rPr>
      </w:pPr>
      <w:r w:rsidRPr="00C960EE">
        <w:rPr>
          <w:rFonts w:ascii="Calibri" w:hAnsi="Calibri" w:cs="Calibri"/>
          <w:sz w:val="22"/>
          <w:szCs w:val="22"/>
          <w:u w:color="000000"/>
        </w:rPr>
        <w:t>CCCM Cluster team creates detailed minutes articulating the results of the SRC review, sending the final scoring sheet.</w:t>
      </w:r>
    </w:p>
    <w:p w14:paraId="16C1EF78" w14:textId="77777777" w:rsidR="00D33F2B" w:rsidRPr="00C960EE" w:rsidRDefault="00D33F2B" w:rsidP="00D33F2B">
      <w:pPr>
        <w:pStyle w:val="NoSpacing"/>
        <w:rPr>
          <w:rFonts w:ascii="Calibri" w:hAnsi="Calibri" w:cs="Calibri"/>
          <w:sz w:val="22"/>
          <w:szCs w:val="22"/>
          <w:u w:color="000000"/>
        </w:rPr>
      </w:pPr>
    </w:p>
    <w:p w14:paraId="45A4C138" w14:textId="4120EC4B" w:rsidR="004649B9" w:rsidRPr="00C960EE" w:rsidRDefault="004649B9" w:rsidP="004649B9">
      <w:pPr>
        <w:pStyle w:val="NoSpacing"/>
        <w:numPr>
          <w:ilvl w:val="0"/>
          <w:numId w:val="14"/>
        </w:numPr>
        <w:rPr>
          <w:rFonts w:ascii="Calibri" w:hAnsi="Calibri" w:cs="Calibri"/>
          <w:sz w:val="22"/>
          <w:szCs w:val="22"/>
          <w:u w:color="000000"/>
        </w:rPr>
      </w:pPr>
      <w:r w:rsidRPr="00C960EE">
        <w:rPr>
          <w:rFonts w:ascii="Calibri" w:hAnsi="Calibri" w:cs="Calibri"/>
          <w:sz w:val="22"/>
          <w:szCs w:val="22"/>
          <w:u w:color="000000"/>
        </w:rPr>
        <w:t>The CCCM cluster and</w:t>
      </w:r>
      <w:r w:rsidR="00D33F2B" w:rsidRPr="00C960EE">
        <w:rPr>
          <w:rFonts w:ascii="Calibri" w:hAnsi="Calibri" w:cs="Calibri"/>
          <w:sz w:val="22"/>
          <w:szCs w:val="22"/>
          <w:u w:color="000000"/>
        </w:rPr>
        <w:t xml:space="preserve"> OCHA/HFU </w:t>
      </w:r>
      <w:r w:rsidRPr="00C960EE">
        <w:rPr>
          <w:rFonts w:ascii="Calibri" w:hAnsi="Calibri" w:cs="Calibri"/>
          <w:sz w:val="22"/>
          <w:szCs w:val="22"/>
          <w:u w:color="000000"/>
        </w:rPr>
        <w:t>are</w:t>
      </w:r>
      <w:r w:rsidR="00D33F2B" w:rsidRPr="00C960EE">
        <w:rPr>
          <w:rFonts w:ascii="Calibri" w:hAnsi="Calibri" w:cs="Calibri"/>
          <w:sz w:val="22"/>
          <w:szCs w:val="22"/>
          <w:u w:color="000000"/>
        </w:rPr>
        <w:t xml:space="preserve"> responsible for documenting the review process including feedback and justification for the project scoring.</w:t>
      </w:r>
    </w:p>
    <w:p w14:paraId="2715BF15" w14:textId="77777777" w:rsidR="004649B9" w:rsidRPr="00C960EE" w:rsidRDefault="004649B9" w:rsidP="004649B9">
      <w:pPr>
        <w:pStyle w:val="NoSpacing"/>
        <w:rPr>
          <w:rFonts w:ascii="Calibri" w:hAnsi="Calibri" w:cs="Calibri"/>
          <w:sz w:val="22"/>
          <w:szCs w:val="22"/>
          <w:u w:color="000000"/>
        </w:rPr>
      </w:pPr>
    </w:p>
    <w:p w14:paraId="6512DE23" w14:textId="1340E7F1" w:rsidR="004649B9" w:rsidRPr="00C960EE" w:rsidRDefault="00D33F2B" w:rsidP="004649B9">
      <w:pPr>
        <w:pStyle w:val="NoSpacing"/>
        <w:numPr>
          <w:ilvl w:val="0"/>
          <w:numId w:val="14"/>
        </w:numPr>
        <w:rPr>
          <w:rFonts w:ascii="Calibri" w:hAnsi="Calibri" w:cs="Calibri"/>
          <w:sz w:val="22"/>
          <w:szCs w:val="22"/>
          <w:u w:color="000000"/>
        </w:rPr>
      </w:pPr>
      <w:r w:rsidRPr="00C960EE">
        <w:rPr>
          <w:rFonts w:ascii="Calibri" w:hAnsi="Calibri" w:cs="Calibri"/>
          <w:sz w:val="22"/>
          <w:szCs w:val="22"/>
          <w:u w:color="000000"/>
        </w:rPr>
        <w:t>The feedback and justification should be provided by the Cluster Co</w:t>
      </w:r>
      <w:r w:rsidR="004649B9" w:rsidRPr="00C960EE">
        <w:rPr>
          <w:rFonts w:ascii="Calibri" w:hAnsi="Calibri" w:cs="Calibri"/>
          <w:sz w:val="22"/>
          <w:szCs w:val="22"/>
          <w:u w:color="000000"/>
        </w:rPr>
        <w:t>ordinators</w:t>
      </w:r>
      <w:r w:rsidRPr="00C960EE">
        <w:rPr>
          <w:rFonts w:ascii="Calibri" w:hAnsi="Calibri" w:cs="Calibri"/>
          <w:sz w:val="22"/>
          <w:szCs w:val="22"/>
          <w:u w:color="000000"/>
        </w:rPr>
        <w:t xml:space="preserve"> and derived from discussions about the proposals.</w:t>
      </w:r>
    </w:p>
    <w:p w14:paraId="3C0EBC54" w14:textId="77777777" w:rsidR="004649B9" w:rsidRPr="00C960EE" w:rsidRDefault="004649B9" w:rsidP="004649B9">
      <w:pPr>
        <w:pStyle w:val="NoSpacing"/>
        <w:rPr>
          <w:rFonts w:ascii="Calibri" w:hAnsi="Calibri" w:cs="Calibri"/>
          <w:sz w:val="22"/>
          <w:szCs w:val="22"/>
          <w:u w:color="000000"/>
        </w:rPr>
      </w:pPr>
    </w:p>
    <w:p w14:paraId="7D18AE43" w14:textId="038A00F0" w:rsidR="00D33F2B" w:rsidRPr="00C960EE" w:rsidRDefault="00D33F2B" w:rsidP="00D33F2B">
      <w:pPr>
        <w:pStyle w:val="NoSpacing"/>
        <w:numPr>
          <w:ilvl w:val="0"/>
          <w:numId w:val="14"/>
        </w:numPr>
        <w:rPr>
          <w:rFonts w:ascii="Calibri" w:hAnsi="Calibri" w:cs="Calibri"/>
          <w:sz w:val="22"/>
          <w:szCs w:val="22"/>
          <w:u w:color="000000"/>
        </w:rPr>
      </w:pPr>
      <w:r w:rsidRPr="00C960EE">
        <w:rPr>
          <w:rFonts w:ascii="Calibri" w:hAnsi="Calibri" w:cs="Calibri"/>
          <w:sz w:val="22"/>
          <w:szCs w:val="22"/>
          <w:u w:color="000000"/>
        </w:rPr>
        <w:t xml:space="preserve">The feedback should be posted on the GMS by the </w:t>
      </w:r>
      <w:r w:rsidR="004649B9" w:rsidRPr="00C960EE">
        <w:rPr>
          <w:rFonts w:ascii="Calibri" w:hAnsi="Calibri" w:cs="Calibri"/>
          <w:sz w:val="22"/>
          <w:szCs w:val="22"/>
          <w:u w:color="000000"/>
        </w:rPr>
        <w:t>CCCM</w:t>
      </w:r>
      <w:r w:rsidRPr="00C960EE">
        <w:rPr>
          <w:rFonts w:ascii="Calibri" w:hAnsi="Calibri" w:cs="Calibri"/>
          <w:sz w:val="22"/>
          <w:szCs w:val="22"/>
          <w:u w:color="000000"/>
        </w:rPr>
        <w:t xml:space="preserve"> Cluster Coordinat</w:t>
      </w:r>
      <w:r w:rsidR="004649B9" w:rsidRPr="00C960EE">
        <w:rPr>
          <w:rFonts w:ascii="Calibri" w:hAnsi="Calibri" w:cs="Calibri"/>
          <w:sz w:val="22"/>
          <w:szCs w:val="22"/>
          <w:u w:color="000000"/>
        </w:rPr>
        <w:t>ors</w:t>
      </w:r>
      <w:r w:rsidRPr="00C960EE">
        <w:rPr>
          <w:rFonts w:ascii="Calibri" w:hAnsi="Calibri" w:cs="Calibri"/>
          <w:sz w:val="22"/>
          <w:szCs w:val="22"/>
          <w:u w:color="000000"/>
        </w:rPr>
        <w:t xml:space="preserve"> for both selected and rejected proposals. </w:t>
      </w:r>
    </w:p>
    <w:p w14:paraId="6052A08C" w14:textId="77777777" w:rsidR="004649B9" w:rsidRPr="00C960EE" w:rsidRDefault="004649B9" w:rsidP="004649B9">
      <w:pPr>
        <w:pStyle w:val="NoSpacing"/>
        <w:rPr>
          <w:rFonts w:ascii="Calibri" w:hAnsi="Calibri" w:cs="Calibri"/>
          <w:sz w:val="22"/>
          <w:szCs w:val="22"/>
          <w:u w:color="000000"/>
        </w:rPr>
      </w:pPr>
    </w:p>
    <w:p w14:paraId="49CA2D07" w14:textId="77777777" w:rsidR="00D33F2B" w:rsidRPr="00C960EE" w:rsidRDefault="00D33F2B" w:rsidP="00D33F2B">
      <w:pPr>
        <w:pStyle w:val="NoSpacing"/>
        <w:jc w:val="both"/>
        <w:rPr>
          <w:rFonts w:ascii="Calibri" w:hAnsi="Calibri" w:cs="Calibri"/>
          <w:sz w:val="22"/>
          <w:szCs w:val="22"/>
          <w:u w:color="000000"/>
        </w:rPr>
      </w:pPr>
    </w:p>
    <w:p w14:paraId="6D328C97" w14:textId="77777777" w:rsidR="00D33F2B" w:rsidRPr="00C960EE" w:rsidRDefault="00D33F2B" w:rsidP="00D33F2B">
      <w:pPr>
        <w:rPr>
          <w:rFonts w:ascii="Calibri" w:hAnsi="Calibri" w:cs="Calibri"/>
          <w:bCs/>
          <w:iCs/>
          <w:lang w:val="en-US"/>
        </w:rPr>
      </w:pPr>
    </w:p>
    <w:p w14:paraId="76610980" w14:textId="77777777" w:rsidR="00B82480" w:rsidRPr="00C960EE" w:rsidRDefault="00B82480" w:rsidP="00B82480">
      <w:pPr>
        <w:rPr>
          <w:rFonts w:ascii="Calibri" w:hAnsi="Calibri" w:cs="Calibri"/>
          <w:b/>
          <w:i/>
          <w:lang w:val="en-US"/>
        </w:rPr>
      </w:pPr>
    </w:p>
    <w:p w14:paraId="0155163F" w14:textId="77777777" w:rsidR="003352E2" w:rsidRPr="00C960EE" w:rsidRDefault="003352E2" w:rsidP="00B82480">
      <w:pPr>
        <w:rPr>
          <w:rFonts w:ascii="Calibri" w:hAnsi="Calibri" w:cs="Calibri"/>
          <w:b/>
          <w:i/>
          <w:lang w:val="en-US"/>
        </w:rPr>
      </w:pPr>
    </w:p>
    <w:p w14:paraId="03CC0CFA" w14:textId="77777777" w:rsidR="003352E2" w:rsidRPr="00C960EE" w:rsidRDefault="003352E2" w:rsidP="00B82480">
      <w:pPr>
        <w:rPr>
          <w:rFonts w:ascii="Calibri" w:hAnsi="Calibri" w:cs="Calibri"/>
          <w:b/>
          <w:i/>
          <w:lang w:val="en-US"/>
        </w:rPr>
      </w:pPr>
    </w:p>
    <w:p w14:paraId="04177258" w14:textId="77777777" w:rsidR="003352E2" w:rsidRPr="00C960EE" w:rsidRDefault="003352E2" w:rsidP="00B82480">
      <w:pPr>
        <w:rPr>
          <w:rFonts w:ascii="Calibri" w:hAnsi="Calibri" w:cs="Calibri"/>
          <w:b/>
          <w:i/>
          <w:lang w:val="en-US"/>
        </w:rPr>
      </w:pPr>
    </w:p>
    <w:p w14:paraId="5E4E45A5" w14:textId="77777777" w:rsidR="003352E2" w:rsidRPr="00C960EE" w:rsidRDefault="003352E2" w:rsidP="00B82480">
      <w:pPr>
        <w:rPr>
          <w:rFonts w:ascii="Calibri" w:hAnsi="Calibri" w:cs="Calibri"/>
          <w:b/>
          <w:i/>
          <w:lang w:val="en-US"/>
        </w:rPr>
      </w:pPr>
    </w:p>
    <w:p w14:paraId="5E86561B" w14:textId="77777777" w:rsidR="003352E2" w:rsidRPr="00C960EE" w:rsidRDefault="003352E2" w:rsidP="00B82480">
      <w:pPr>
        <w:rPr>
          <w:rFonts w:ascii="Calibri" w:hAnsi="Calibri" w:cs="Calibri"/>
          <w:b/>
          <w:i/>
          <w:lang w:val="en-US"/>
        </w:rPr>
      </w:pPr>
    </w:p>
    <w:p w14:paraId="04970271" w14:textId="77777777" w:rsidR="003352E2" w:rsidRPr="00C960EE" w:rsidRDefault="003352E2" w:rsidP="00B82480">
      <w:pPr>
        <w:rPr>
          <w:rFonts w:ascii="Calibri" w:hAnsi="Calibri" w:cs="Calibri"/>
          <w:b/>
          <w:i/>
          <w:lang w:val="en-US"/>
        </w:rPr>
      </w:pPr>
    </w:p>
    <w:p w14:paraId="6FD8FA44" w14:textId="77777777" w:rsidR="003352E2" w:rsidRPr="00C960EE" w:rsidRDefault="003352E2" w:rsidP="00B82480">
      <w:pPr>
        <w:rPr>
          <w:rFonts w:ascii="Calibri" w:hAnsi="Calibri" w:cs="Calibri"/>
          <w:b/>
          <w:i/>
          <w:lang w:val="en-US"/>
        </w:rPr>
      </w:pPr>
    </w:p>
    <w:p w14:paraId="6782BFE0" w14:textId="77777777" w:rsidR="003352E2" w:rsidRPr="00C960EE" w:rsidRDefault="003352E2" w:rsidP="00B82480">
      <w:pPr>
        <w:rPr>
          <w:rFonts w:ascii="Calibri" w:hAnsi="Calibri" w:cs="Calibri"/>
          <w:b/>
          <w:i/>
          <w:lang w:val="en-US"/>
        </w:rPr>
      </w:pPr>
    </w:p>
    <w:p w14:paraId="31C5E8DF" w14:textId="77777777" w:rsidR="003352E2" w:rsidRPr="00C960EE" w:rsidRDefault="003352E2" w:rsidP="00B82480">
      <w:pPr>
        <w:rPr>
          <w:rFonts w:ascii="Calibri" w:hAnsi="Calibri" w:cs="Calibri"/>
          <w:b/>
          <w:i/>
          <w:lang w:val="en-US"/>
        </w:rPr>
      </w:pPr>
    </w:p>
    <w:p w14:paraId="1EDF79FA" w14:textId="77777777" w:rsidR="003352E2" w:rsidRPr="00C960EE" w:rsidRDefault="003352E2" w:rsidP="00B82480">
      <w:pPr>
        <w:rPr>
          <w:rFonts w:ascii="Calibri" w:hAnsi="Calibri" w:cs="Calibri"/>
          <w:b/>
          <w:i/>
          <w:lang w:val="en-US"/>
        </w:rPr>
      </w:pPr>
    </w:p>
    <w:p w14:paraId="722717F2" w14:textId="77777777" w:rsidR="003352E2" w:rsidRPr="00C960EE" w:rsidRDefault="003352E2" w:rsidP="00B82480">
      <w:pPr>
        <w:rPr>
          <w:rFonts w:ascii="Calibri" w:hAnsi="Calibri" w:cs="Calibri"/>
          <w:b/>
          <w:i/>
          <w:lang w:val="en-US"/>
        </w:rPr>
      </w:pPr>
    </w:p>
    <w:p w14:paraId="727E8AD9" w14:textId="77777777" w:rsidR="003352E2" w:rsidRPr="00C960EE" w:rsidRDefault="003352E2" w:rsidP="00B82480">
      <w:pPr>
        <w:rPr>
          <w:rFonts w:ascii="Calibri" w:hAnsi="Calibri" w:cs="Calibri"/>
          <w:b/>
          <w:i/>
          <w:lang w:val="en-US"/>
        </w:rPr>
      </w:pPr>
    </w:p>
    <w:p w14:paraId="02CB7F05" w14:textId="77777777" w:rsidR="003352E2" w:rsidRPr="00C960EE" w:rsidRDefault="003352E2" w:rsidP="00B82480">
      <w:pPr>
        <w:rPr>
          <w:rFonts w:ascii="Calibri" w:hAnsi="Calibri" w:cs="Calibri"/>
          <w:b/>
          <w:i/>
          <w:lang w:val="en-US"/>
        </w:rPr>
      </w:pPr>
    </w:p>
    <w:p w14:paraId="1C3D9C71" w14:textId="77777777" w:rsidR="003352E2" w:rsidRPr="00C960EE" w:rsidRDefault="003352E2" w:rsidP="00B82480">
      <w:pPr>
        <w:rPr>
          <w:rFonts w:ascii="Calibri" w:hAnsi="Calibri" w:cs="Calibri"/>
          <w:b/>
          <w:i/>
          <w:lang w:val="en-US"/>
        </w:rPr>
      </w:pPr>
    </w:p>
    <w:p w14:paraId="6A3CA307" w14:textId="77777777" w:rsidR="003352E2" w:rsidRPr="00C960EE" w:rsidRDefault="003352E2" w:rsidP="00B82480">
      <w:pPr>
        <w:rPr>
          <w:rFonts w:ascii="Calibri" w:hAnsi="Calibri" w:cs="Calibri"/>
          <w:b/>
          <w:i/>
          <w:lang w:val="en-US"/>
        </w:rPr>
      </w:pPr>
    </w:p>
    <w:p w14:paraId="4E1914EB" w14:textId="77777777" w:rsidR="003352E2" w:rsidRPr="00C960EE" w:rsidRDefault="003352E2" w:rsidP="00B82480">
      <w:pPr>
        <w:rPr>
          <w:rFonts w:ascii="Calibri" w:hAnsi="Calibri" w:cs="Calibri"/>
          <w:b/>
          <w:i/>
          <w:lang w:val="en-US"/>
        </w:rPr>
      </w:pPr>
    </w:p>
    <w:p w14:paraId="4B4C1493" w14:textId="77777777" w:rsidR="003352E2" w:rsidRPr="00C960EE" w:rsidRDefault="003352E2" w:rsidP="003352E2">
      <w:pPr>
        <w:jc w:val="center"/>
        <w:rPr>
          <w:rFonts w:ascii="Calibri" w:hAnsi="Calibri" w:cs="Calibri"/>
          <w:b/>
          <w:lang w:val="en-US"/>
        </w:rPr>
      </w:pPr>
      <w:r w:rsidRPr="00C960EE">
        <w:rPr>
          <w:rFonts w:ascii="Calibri" w:hAnsi="Calibri" w:cs="Calibri"/>
          <w:b/>
          <w:lang w:val="en-US"/>
        </w:rPr>
        <w:lastRenderedPageBreak/>
        <w:t>Strategic Review Committee Election Process – National CCCM Cluster Somalia</w:t>
      </w:r>
      <w:r w:rsidRPr="00C960EE">
        <w:rPr>
          <w:rFonts w:ascii="Calibri" w:hAnsi="Calibri" w:cs="Calibri"/>
          <w:noProof/>
          <w:lang w:val="en-US" w:eastAsia="en-US"/>
        </w:rPr>
        <w:t xml:space="preserve"> </w:t>
      </w:r>
    </w:p>
    <w:p w14:paraId="40BE2C0F" w14:textId="77777777" w:rsidR="003352E2" w:rsidRPr="00C960EE" w:rsidRDefault="003352E2" w:rsidP="003352E2">
      <w:pPr>
        <w:rPr>
          <w:rFonts w:ascii="Calibri" w:hAnsi="Calibri" w:cs="Calibri"/>
          <w:bCs/>
          <w:lang w:val="en-US"/>
        </w:rPr>
      </w:pPr>
    </w:p>
    <w:p w14:paraId="5AAD216D" w14:textId="77777777" w:rsidR="003352E2" w:rsidRPr="00C960EE" w:rsidRDefault="003352E2" w:rsidP="00C960EE">
      <w:pPr>
        <w:spacing w:after="160"/>
        <w:rPr>
          <w:rFonts w:ascii="Calibri" w:hAnsi="Calibri" w:cs="Calibri"/>
          <w:bCs/>
          <w:lang w:val="en-US"/>
        </w:rPr>
      </w:pPr>
      <w:r w:rsidRPr="00C960EE">
        <w:rPr>
          <w:rFonts w:ascii="Calibri" w:hAnsi="Calibri" w:cs="Calibri"/>
          <w:bCs/>
          <w:lang w:val="en-US"/>
        </w:rPr>
        <w:t>We appreciate your interest in supporting the Somalia CCCM Cluster through the important Strategic Review Committee (SRC). A brief Terms of Reference for the SRC can be found below in Annex 1.</w:t>
      </w:r>
    </w:p>
    <w:p w14:paraId="6D36E843" w14:textId="77777777" w:rsidR="003352E2" w:rsidRPr="00C960EE" w:rsidRDefault="003352E2" w:rsidP="00C960EE">
      <w:pPr>
        <w:spacing w:after="160"/>
        <w:rPr>
          <w:rFonts w:ascii="Calibri" w:hAnsi="Calibri" w:cs="Calibri"/>
          <w:lang w:val="en-US"/>
        </w:rPr>
      </w:pPr>
      <w:r w:rsidRPr="00C960EE">
        <w:rPr>
          <w:rFonts w:ascii="Calibri" w:hAnsi="Calibri" w:cs="Calibri"/>
          <w:lang w:val="en-US"/>
        </w:rPr>
        <w:t xml:space="preserve">International and national agencies that wish to apply for an SRC role for 2021/2022 must meet the following eligibility criteria: </w:t>
      </w:r>
    </w:p>
    <w:p w14:paraId="6E7936E4" w14:textId="77777777" w:rsidR="003352E2" w:rsidRPr="00C960EE" w:rsidRDefault="003352E2" w:rsidP="00C960EE">
      <w:pPr>
        <w:numPr>
          <w:ilvl w:val="0"/>
          <w:numId w:val="2"/>
        </w:numPr>
        <w:spacing w:after="160"/>
        <w:rPr>
          <w:rFonts w:ascii="Calibri" w:hAnsi="Calibri" w:cs="Calibri"/>
          <w:lang w:val="en-US"/>
        </w:rPr>
      </w:pPr>
      <w:r w:rsidRPr="00C960EE">
        <w:rPr>
          <w:rFonts w:ascii="Calibri" w:hAnsi="Calibri" w:cs="Calibri"/>
          <w:lang w:val="en-US"/>
        </w:rPr>
        <w:t>Your organization is an active member of the CCCM Cluster.</w:t>
      </w:r>
    </w:p>
    <w:p w14:paraId="3B3BC00A" w14:textId="77777777" w:rsidR="003352E2" w:rsidRPr="00C960EE" w:rsidRDefault="003352E2" w:rsidP="00C960EE">
      <w:pPr>
        <w:numPr>
          <w:ilvl w:val="1"/>
          <w:numId w:val="2"/>
        </w:numPr>
        <w:spacing w:after="160"/>
        <w:rPr>
          <w:rFonts w:ascii="Calibri" w:hAnsi="Calibri" w:cs="Calibri"/>
          <w:lang w:val="en-US"/>
        </w:rPr>
      </w:pPr>
      <w:r w:rsidRPr="00C960EE">
        <w:rPr>
          <w:rFonts w:ascii="Calibri" w:hAnsi="Calibri" w:cs="Calibri"/>
          <w:lang w:val="en-US"/>
        </w:rPr>
        <w:t>CCCM project HRP project submitted for 2021</w:t>
      </w:r>
    </w:p>
    <w:p w14:paraId="7E43192B" w14:textId="77777777" w:rsidR="003352E2" w:rsidRPr="00C960EE" w:rsidRDefault="003352E2" w:rsidP="00C960EE">
      <w:pPr>
        <w:numPr>
          <w:ilvl w:val="1"/>
          <w:numId w:val="2"/>
        </w:numPr>
        <w:spacing w:after="160"/>
        <w:rPr>
          <w:rFonts w:ascii="Calibri" w:hAnsi="Calibri" w:cs="Calibri"/>
          <w:lang w:val="en-US"/>
        </w:rPr>
      </w:pPr>
      <w:r w:rsidRPr="00C960EE">
        <w:rPr>
          <w:rFonts w:ascii="Calibri" w:hAnsi="Calibri" w:cs="Calibri"/>
          <w:lang w:val="en-US"/>
        </w:rPr>
        <w:t>Have active CCCM programming as captured through monthly submission of the 3W</w:t>
      </w:r>
    </w:p>
    <w:p w14:paraId="6F298925" w14:textId="77777777" w:rsidR="003352E2" w:rsidRPr="00C960EE" w:rsidRDefault="003352E2" w:rsidP="00C960EE">
      <w:pPr>
        <w:numPr>
          <w:ilvl w:val="1"/>
          <w:numId w:val="2"/>
        </w:numPr>
        <w:spacing w:after="160"/>
        <w:rPr>
          <w:rFonts w:ascii="Calibri" w:hAnsi="Calibri" w:cs="Calibri"/>
          <w:lang w:val="en-US"/>
        </w:rPr>
      </w:pPr>
      <w:r w:rsidRPr="00C960EE">
        <w:rPr>
          <w:rFonts w:ascii="Calibri" w:hAnsi="Calibri" w:cs="Calibri"/>
          <w:lang w:val="en-US"/>
        </w:rPr>
        <w:t>Attend CCCM cluster initiatives at both the national/sub-national levels</w:t>
      </w:r>
    </w:p>
    <w:p w14:paraId="277F3A77" w14:textId="77777777" w:rsidR="003352E2" w:rsidRPr="00C960EE" w:rsidRDefault="003352E2" w:rsidP="00C960EE">
      <w:pPr>
        <w:numPr>
          <w:ilvl w:val="1"/>
          <w:numId w:val="2"/>
        </w:numPr>
        <w:spacing w:after="160"/>
        <w:rPr>
          <w:rFonts w:ascii="Calibri" w:hAnsi="Calibri" w:cs="Calibri"/>
          <w:lang w:val="en-US"/>
        </w:rPr>
      </w:pPr>
      <w:r w:rsidRPr="00C960EE">
        <w:rPr>
          <w:rFonts w:ascii="Calibri" w:hAnsi="Calibri" w:cs="Calibri"/>
          <w:lang w:val="en-US"/>
        </w:rPr>
        <w:t>Have an established office in Somalia/Somaliland</w:t>
      </w:r>
    </w:p>
    <w:p w14:paraId="56F2C1F8" w14:textId="1B8540D4" w:rsidR="003352E2" w:rsidRPr="00C960EE" w:rsidRDefault="003352E2" w:rsidP="00C960EE">
      <w:pPr>
        <w:numPr>
          <w:ilvl w:val="0"/>
          <w:numId w:val="2"/>
        </w:numPr>
        <w:spacing w:after="160"/>
        <w:rPr>
          <w:rFonts w:ascii="Calibri" w:hAnsi="Calibri" w:cs="Calibri"/>
          <w:lang w:val="en-US"/>
        </w:rPr>
      </w:pPr>
      <w:r w:rsidRPr="00C960EE">
        <w:rPr>
          <w:rFonts w:ascii="Calibri" w:hAnsi="Calibri" w:cs="Calibri"/>
          <w:lang w:val="en-US"/>
        </w:rPr>
        <w:t>The organization’s candidate should have CCCM background/experience in one of the following:</w:t>
      </w:r>
    </w:p>
    <w:p w14:paraId="3A081FA9" w14:textId="77777777" w:rsidR="003352E2" w:rsidRPr="00C960EE" w:rsidRDefault="003352E2" w:rsidP="00C960EE">
      <w:pPr>
        <w:numPr>
          <w:ilvl w:val="1"/>
          <w:numId w:val="2"/>
        </w:numPr>
        <w:spacing w:after="160"/>
        <w:rPr>
          <w:rFonts w:ascii="Calibri" w:hAnsi="Calibri" w:cs="Calibri"/>
          <w:lang w:val="en-US"/>
        </w:rPr>
      </w:pPr>
      <w:r w:rsidRPr="00C960EE">
        <w:rPr>
          <w:rFonts w:ascii="Calibri" w:hAnsi="Calibri" w:cs="Calibri"/>
          <w:lang w:val="en-US"/>
        </w:rPr>
        <w:t xml:space="preserve">CCCM officer </w:t>
      </w:r>
    </w:p>
    <w:p w14:paraId="64B364B1" w14:textId="77777777" w:rsidR="003352E2" w:rsidRPr="00C960EE" w:rsidRDefault="003352E2" w:rsidP="00C960EE">
      <w:pPr>
        <w:numPr>
          <w:ilvl w:val="1"/>
          <w:numId w:val="2"/>
        </w:numPr>
        <w:spacing w:after="160"/>
        <w:rPr>
          <w:rFonts w:ascii="Calibri" w:hAnsi="Calibri" w:cs="Calibri"/>
          <w:lang w:val="en-US"/>
        </w:rPr>
      </w:pPr>
      <w:r w:rsidRPr="00C960EE">
        <w:rPr>
          <w:rFonts w:ascii="Calibri" w:hAnsi="Calibri" w:cs="Calibri"/>
          <w:lang w:val="en-US"/>
        </w:rPr>
        <w:t>CCCM project manager or coordinator</w:t>
      </w:r>
    </w:p>
    <w:p w14:paraId="512AD362" w14:textId="77777777" w:rsidR="003352E2" w:rsidRPr="00C960EE" w:rsidRDefault="003352E2" w:rsidP="00C960EE">
      <w:pPr>
        <w:numPr>
          <w:ilvl w:val="1"/>
          <w:numId w:val="2"/>
        </w:numPr>
        <w:spacing w:after="160"/>
        <w:rPr>
          <w:rFonts w:ascii="Calibri" w:hAnsi="Calibri" w:cs="Calibri"/>
          <w:lang w:val="en-US"/>
        </w:rPr>
      </w:pPr>
      <w:r w:rsidRPr="00C960EE">
        <w:rPr>
          <w:rFonts w:ascii="Calibri" w:hAnsi="Calibri" w:cs="Calibri"/>
          <w:lang w:val="en-US"/>
        </w:rPr>
        <w:t xml:space="preserve">Program manager in which CCCM is a managed department </w:t>
      </w:r>
    </w:p>
    <w:p w14:paraId="72FC44D1" w14:textId="77777777" w:rsidR="003352E2" w:rsidRPr="00C960EE" w:rsidRDefault="003352E2" w:rsidP="00C960EE">
      <w:pPr>
        <w:numPr>
          <w:ilvl w:val="1"/>
          <w:numId w:val="2"/>
        </w:numPr>
        <w:spacing w:after="160"/>
        <w:rPr>
          <w:rFonts w:ascii="Calibri" w:hAnsi="Calibri" w:cs="Calibri"/>
          <w:lang w:val="en-US"/>
        </w:rPr>
      </w:pPr>
      <w:r w:rsidRPr="00C960EE">
        <w:rPr>
          <w:rFonts w:ascii="Calibri" w:hAnsi="Calibri" w:cs="Calibri"/>
          <w:lang w:val="en-US"/>
        </w:rPr>
        <w:t>A minimum of two years of experience working with CCCM</w:t>
      </w:r>
    </w:p>
    <w:p w14:paraId="51B98502" w14:textId="77777777" w:rsidR="003352E2" w:rsidRPr="00C960EE" w:rsidRDefault="003352E2" w:rsidP="00C960EE">
      <w:pPr>
        <w:spacing w:after="160"/>
        <w:rPr>
          <w:rFonts w:ascii="Calibri" w:hAnsi="Calibri" w:cs="Calibri"/>
          <w:lang w:val="en-US"/>
        </w:rPr>
      </w:pPr>
      <w:r w:rsidRPr="00C960EE">
        <w:rPr>
          <w:rFonts w:ascii="Calibri" w:hAnsi="Calibri" w:cs="Calibri"/>
          <w:lang w:val="en-US"/>
        </w:rPr>
        <w:t xml:space="preserve">Additionally, for </w:t>
      </w:r>
      <w:r w:rsidRPr="00C960EE">
        <w:rPr>
          <w:rFonts w:ascii="Calibri" w:hAnsi="Calibri" w:cs="Calibri"/>
          <w:u w:val="single"/>
          <w:lang w:val="en-US"/>
        </w:rPr>
        <w:t>INGO only,</w:t>
      </w:r>
      <w:r w:rsidRPr="00C960EE">
        <w:rPr>
          <w:rFonts w:ascii="Calibri" w:hAnsi="Calibri" w:cs="Calibri"/>
          <w:lang w:val="en-US"/>
        </w:rPr>
        <w:t xml:space="preserve"> access to CCCM technical expertise available at the regional/headquarters level (or agency plays an active role within the global CCCM cluster)</w:t>
      </w:r>
    </w:p>
    <w:p w14:paraId="3DC6FA1A" w14:textId="77777777" w:rsidR="003352E2" w:rsidRPr="00C960EE" w:rsidRDefault="003352E2" w:rsidP="00C960EE">
      <w:pPr>
        <w:spacing w:after="160"/>
        <w:rPr>
          <w:rFonts w:ascii="Calibri" w:hAnsi="Calibri" w:cs="Calibri"/>
          <w:bCs/>
          <w:iCs/>
          <w:lang w:val="en-US"/>
        </w:rPr>
      </w:pPr>
      <w:r w:rsidRPr="00C960EE">
        <w:rPr>
          <w:rFonts w:ascii="Calibri" w:hAnsi="Calibri" w:cs="Calibri"/>
          <w:bCs/>
          <w:iCs/>
          <w:lang w:val="en-US"/>
        </w:rPr>
        <w:t>The Strategic Review Committee (SRC) is designated with the task of reviewing project proposals submitted for cluster-related CCCM projects; SHF allocations, HRP, etc. This responsibility requires the availability of agency focal points to support the cluster in reviewing submitted proposals along with concerted impartiality ensuring that the agency is reviewing projects based on merit.</w:t>
      </w:r>
    </w:p>
    <w:p w14:paraId="57D26C08" w14:textId="77777777" w:rsidR="003352E2" w:rsidRPr="00C960EE" w:rsidRDefault="003352E2" w:rsidP="00C960EE">
      <w:pPr>
        <w:spacing w:after="160"/>
        <w:rPr>
          <w:rFonts w:ascii="Calibri" w:hAnsi="Calibri" w:cs="Calibri"/>
          <w:lang w:val="en-US"/>
        </w:rPr>
      </w:pPr>
      <w:r w:rsidRPr="00C960EE">
        <w:rPr>
          <w:rFonts w:ascii="Calibri" w:hAnsi="Calibri" w:cs="Calibri"/>
          <w:lang w:val="en-US"/>
        </w:rPr>
        <w:t>Each applicant should submit his/her short CV (max 2 pages) and a filled application form (below). An application will only be considered if a formal endorsement letter from your Country Director/Country Representative/Head of Mission supporting your application is attached.</w:t>
      </w:r>
    </w:p>
    <w:p w14:paraId="66AB3CCF" w14:textId="77777777" w:rsidR="003352E2" w:rsidRPr="00C960EE" w:rsidRDefault="003352E2" w:rsidP="00C960EE">
      <w:pPr>
        <w:spacing w:after="160"/>
        <w:rPr>
          <w:rFonts w:ascii="Calibri" w:hAnsi="Calibri" w:cs="Calibri"/>
          <w:lang w:val="en-US"/>
        </w:rPr>
      </w:pPr>
      <w:r w:rsidRPr="00C960EE">
        <w:rPr>
          <w:rFonts w:ascii="Calibri" w:hAnsi="Calibri" w:cs="Calibri"/>
          <w:lang w:val="en-US"/>
        </w:rPr>
        <w:t>Applications will be reviewed by the CCCM National Cluster Team against the eligibility requirements.  All eligible agencies/nominated focal points will have their information released to cluster members to commence the election process. All applications that do not fall under the eligibility criteria will receive notification from the cluster concerning the reasons for why their agency was not selected for elections; highlighting prerequisites that may not have been met.</w:t>
      </w:r>
    </w:p>
    <w:p w14:paraId="496EC973" w14:textId="77777777" w:rsidR="003352E2" w:rsidRPr="00C960EE" w:rsidRDefault="003352E2" w:rsidP="00C960EE">
      <w:pPr>
        <w:spacing w:after="160"/>
        <w:rPr>
          <w:rFonts w:ascii="Calibri" w:hAnsi="Calibri" w:cs="Calibri"/>
          <w:lang w:val="en-US"/>
        </w:rPr>
      </w:pPr>
      <w:r w:rsidRPr="00C960EE">
        <w:rPr>
          <w:rFonts w:ascii="Calibri" w:hAnsi="Calibri" w:cs="Calibri"/>
          <w:lang w:val="en-US"/>
        </w:rPr>
        <w:t>The elections will be held online. Each CCCM agency, and each National CCCM Cluster Team member will be able to submit two votes: one vote for an eligible INGO, and one vote for an eligible NNGO.</w:t>
      </w:r>
    </w:p>
    <w:p w14:paraId="3A3325EE" w14:textId="77777777" w:rsidR="003352E2" w:rsidRPr="00C960EE" w:rsidRDefault="003352E2" w:rsidP="003352E2">
      <w:pPr>
        <w:pStyle w:val="Body"/>
        <w:jc w:val="center"/>
        <w:rPr>
          <w:rFonts w:ascii="Calibri" w:hAnsi="Calibri" w:cs="Calibri"/>
          <w:b/>
          <w:bCs/>
        </w:rPr>
      </w:pPr>
    </w:p>
    <w:p w14:paraId="5742FD8A" w14:textId="77777777" w:rsidR="003352E2" w:rsidRPr="00C960EE" w:rsidRDefault="003352E2" w:rsidP="003352E2">
      <w:pPr>
        <w:pStyle w:val="Body"/>
        <w:jc w:val="center"/>
        <w:rPr>
          <w:rFonts w:ascii="Calibri" w:hAnsi="Calibri" w:cs="Calibri"/>
          <w:b/>
          <w:bCs/>
        </w:rPr>
      </w:pPr>
      <w:r w:rsidRPr="00C960EE">
        <w:rPr>
          <w:rFonts w:ascii="Calibri" w:hAnsi="Calibri" w:cs="Calibri"/>
          <w:b/>
          <w:bCs/>
        </w:rPr>
        <w:t>CCCM Cluster Strategic Review Committee (SRC)</w:t>
      </w:r>
    </w:p>
    <w:p w14:paraId="40058E6B" w14:textId="77777777" w:rsidR="003352E2" w:rsidRPr="00C960EE" w:rsidRDefault="003352E2" w:rsidP="003352E2">
      <w:pPr>
        <w:pStyle w:val="Body"/>
        <w:jc w:val="center"/>
        <w:rPr>
          <w:rFonts w:ascii="Calibri" w:eastAsia="Helvetica" w:hAnsi="Calibri" w:cs="Calibri"/>
          <w:b/>
          <w:bCs/>
        </w:rPr>
      </w:pPr>
      <w:r w:rsidRPr="00C960EE">
        <w:rPr>
          <w:rFonts w:ascii="Calibri" w:hAnsi="Calibri" w:cs="Calibri"/>
          <w:b/>
          <w:bCs/>
        </w:rPr>
        <w:t>Application Form</w:t>
      </w:r>
    </w:p>
    <w:tbl>
      <w:tblPr>
        <w:tblW w:w="945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58"/>
      </w:tblGrid>
      <w:tr w:rsidR="003352E2" w:rsidRPr="00C960EE" w14:paraId="1CF6AF92" w14:textId="77777777" w:rsidTr="00C960EE">
        <w:trPr>
          <w:trHeight w:val="2164"/>
        </w:trPr>
        <w:tc>
          <w:tcPr>
            <w:tcW w:w="9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357F4E" w14:textId="77777777" w:rsidR="003352E2" w:rsidRPr="00C960EE" w:rsidRDefault="003352E2" w:rsidP="004713AA">
            <w:pPr>
              <w:pStyle w:val="Body"/>
              <w:rPr>
                <w:rFonts w:ascii="Calibri" w:hAnsi="Calibri" w:cs="Calibri"/>
              </w:rPr>
            </w:pPr>
            <w:r w:rsidRPr="00C960EE">
              <w:rPr>
                <w:rFonts w:ascii="Calibri" w:hAnsi="Calibri" w:cs="Calibri"/>
              </w:rPr>
              <w:t>Organization:</w:t>
            </w:r>
          </w:p>
          <w:p w14:paraId="0F61A469" w14:textId="77777777" w:rsidR="003352E2" w:rsidRPr="00C960EE" w:rsidRDefault="003352E2" w:rsidP="004713AA">
            <w:pPr>
              <w:pStyle w:val="Body"/>
              <w:rPr>
                <w:rFonts w:ascii="Calibri" w:hAnsi="Calibri" w:cs="Calibri"/>
              </w:rPr>
            </w:pPr>
            <w:r w:rsidRPr="00C960EE">
              <w:rPr>
                <w:rFonts w:ascii="Calibri" w:hAnsi="Calibri" w:cs="Calibri"/>
              </w:rPr>
              <w:t>Name of the primary representative:</w:t>
            </w:r>
          </w:p>
          <w:p w14:paraId="2FED1827" w14:textId="77777777" w:rsidR="003352E2" w:rsidRPr="00C960EE" w:rsidRDefault="003352E2" w:rsidP="004713AA">
            <w:pPr>
              <w:pStyle w:val="Body"/>
              <w:rPr>
                <w:rFonts w:ascii="Calibri" w:hAnsi="Calibri" w:cs="Calibri"/>
              </w:rPr>
            </w:pPr>
            <w:r w:rsidRPr="00C960EE">
              <w:rPr>
                <w:rFonts w:ascii="Calibri" w:hAnsi="Calibri" w:cs="Calibri"/>
              </w:rPr>
              <w:t>Title of the primary representative:</w:t>
            </w:r>
          </w:p>
          <w:p w14:paraId="35C45900" w14:textId="77777777" w:rsidR="003352E2" w:rsidRPr="00C960EE" w:rsidRDefault="003352E2" w:rsidP="004713AA">
            <w:pPr>
              <w:pStyle w:val="Body"/>
              <w:rPr>
                <w:rFonts w:ascii="Calibri" w:hAnsi="Calibri" w:cs="Calibri"/>
              </w:rPr>
            </w:pPr>
            <w:r w:rsidRPr="00C960EE">
              <w:rPr>
                <w:rFonts w:ascii="Calibri" w:hAnsi="Calibri" w:cs="Calibri"/>
              </w:rPr>
              <w:t>Name of the alternate representative:</w:t>
            </w:r>
          </w:p>
          <w:p w14:paraId="48971DC1" w14:textId="77777777" w:rsidR="003352E2" w:rsidRPr="00C960EE" w:rsidRDefault="003352E2" w:rsidP="004713AA">
            <w:pPr>
              <w:pStyle w:val="Body"/>
              <w:rPr>
                <w:rFonts w:ascii="Calibri" w:hAnsi="Calibri" w:cs="Calibri"/>
              </w:rPr>
            </w:pPr>
            <w:r w:rsidRPr="00C960EE">
              <w:rPr>
                <w:rFonts w:ascii="Calibri" w:hAnsi="Calibri" w:cs="Calibri"/>
              </w:rPr>
              <w:t>Title of the alternate representative:</w:t>
            </w:r>
          </w:p>
          <w:p w14:paraId="685D5D43" w14:textId="77777777" w:rsidR="003352E2" w:rsidRPr="00C960EE" w:rsidRDefault="003352E2" w:rsidP="004713AA">
            <w:pPr>
              <w:pStyle w:val="Body"/>
              <w:rPr>
                <w:rFonts w:ascii="Calibri" w:hAnsi="Calibri" w:cs="Calibri"/>
              </w:rPr>
            </w:pPr>
            <w:r w:rsidRPr="00C960EE">
              <w:rPr>
                <w:rFonts w:ascii="Calibri" w:hAnsi="Calibri" w:cs="Calibri"/>
              </w:rPr>
              <w:t>Geographical zone represented - select one, where your main office is located (Somaliland, Puntland, Southern and Central regions):</w:t>
            </w:r>
          </w:p>
          <w:p w14:paraId="60CFBF9C" w14:textId="77777777" w:rsidR="003352E2" w:rsidRPr="00C960EE" w:rsidRDefault="003352E2" w:rsidP="004713AA">
            <w:pPr>
              <w:pStyle w:val="Body"/>
              <w:rPr>
                <w:rFonts w:ascii="Calibri" w:hAnsi="Calibri" w:cs="Calibri"/>
              </w:rPr>
            </w:pPr>
          </w:p>
        </w:tc>
      </w:tr>
      <w:tr w:rsidR="003352E2" w:rsidRPr="00C960EE" w14:paraId="09C69F62" w14:textId="77777777" w:rsidTr="00C960EE">
        <w:trPr>
          <w:trHeight w:val="497"/>
        </w:trPr>
        <w:tc>
          <w:tcPr>
            <w:tcW w:w="945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hideMark/>
          </w:tcPr>
          <w:p w14:paraId="3EBA3D18" w14:textId="77777777" w:rsidR="003352E2" w:rsidRPr="00C960EE" w:rsidRDefault="003352E2" w:rsidP="004713AA">
            <w:pPr>
              <w:pStyle w:val="ListParagraph"/>
              <w:numPr>
                <w:ilvl w:val="0"/>
                <w:numId w:val="8"/>
              </w:numPr>
              <w:contextualSpacing w:val="0"/>
              <w:rPr>
                <w:rFonts w:ascii="Calibri" w:hAnsi="Calibri" w:cs="Calibri"/>
                <w:b/>
                <w:bCs/>
              </w:rPr>
            </w:pPr>
            <w:r w:rsidRPr="00C960EE">
              <w:rPr>
                <w:rFonts w:ascii="Calibri" w:hAnsi="Calibri" w:cs="Calibri"/>
                <w:b/>
                <w:bCs/>
              </w:rPr>
              <w:t>Please explain how your organization can bring a level of expertise to the CCCM Cluster SRC, and fulfil the mandate of the committee?</w:t>
            </w:r>
          </w:p>
        </w:tc>
      </w:tr>
      <w:tr w:rsidR="003352E2" w:rsidRPr="00C960EE" w14:paraId="76555B92" w14:textId="77777777" w:rsidTr="00C960EE">
        <w:trPr>
          <w:trHeight w:val="1440"/>
        </w:trPr>
        <w:tc>
          <w:tcPr>
            <w:tcW w:w="9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D2807" w14:textId="77777777" w:rsidR="003352E2" w:rsidRPr="00C960EE" w:rsidRDefault="003352E2" w:rsidP="004713AA">
            <w:pPr>
              <w:spacing w:line="256" w:lineRule="auto"/>
              <w:rPr>
                <w:rFonts w:ascii="Calibri" w:hAnsi="Calibri" w:cs="Calibri"/>
                <w:szCs w:val="20"/>
              </w:rPr>
            </w:pPr>
          </w:p>
        </w:tc>
      </w:tr>
      <w:tr w:rsidR="003352E2" w:rsidRPr="00C960EE" w14:paraId="777ABF56" w14:textId="77777777" w:rsidTr="00C960EE">
        <w:trPr>
          <w:trHeight w:val="497"/>
        </w:trPr>
        <w:tc>
          <w:tcPr>
            <w:tcW w:w="945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hideMark/>
          </w:tcPr>
          <w:p w14:paraId="43A6F7BC" w14:textId="77777777" w:rsidR="003352E2" w:rsidRPr="00C960EE" w:rsidRDefault="003352E2" w:rsidP="004713AA">
            <w:pPr>
              <w:pStyle w:val="ListParagraph"/>
              <w:numPr>
                <w:ilvl w:val="0"/>
                <w:numId w:val="8"/>
              </w:numPr>
              <w:contextualSpacing w:val="0"/>
              <w:rPr>
                <w:rFonts w:ascii="Calibri" w:hAnsi="Calibri" w:cs="Calibri"/>
                <w:b/>
                <w:bCs/>
                <w:color w:val="FFFFFF"/>
                <w:szCs w:val="20"/>
              </w:rPr>
            </w:pPr>
            <w:r w:rsidRPr="00C960EE">
              <w:rPr>
                <w:rFonts w:ascii="Calibri" w:hAnsi="Calibri" w:cs="Calibri"/>
                <w:b/>
                <w:bCs/>
              </w:rPr>
              <w:t>Please explain how your organization meets the criteria for the SRC and how your organisation will contribute to a fair and transparent project review process.</w:t>
            </w:r>
          </w:p>
        </w:tc>
      </w:tr>
      <w:tr w:rsidR="003352E2" w:rsidRPr="00C960EE" w14:paraId="37501B21" w14:textId="77777777" w:rsidTr="00C960EE">
        <w:trPr>
          <w:trHeight w:val="1512"/>
        </w:trPr>
        <w:tc>
          <w:tcPr>
            <w:tcW w:w="9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B307E" w14:textId="77777777" w:rsidR="003352E2" w:rsidRPr="00C960EE" w:rsidRDefault="003352E2" w:rsidP="004713AA">
            <w:pPr>
              <w:pStyle w:val="Body"/>
              <w:rPr>
                <w:rFonts w:ascii="Calibri" w:hAnsi="Calibri" w:cs="Calibri"/>
              </w:rPr>
            </w:pPr>
          </w:p>
        </w:tc>
      </w:tr>
      <w:tr w:rsidR="003352E2" w:rsidRPr="00C960EE" w14:paraId="4A99B432" w14:textId="77777777" w:rsidTr="00C960EE">
        <w:trPr>
          <w:trHeight w:val="223"/>
        </w:trPr>
        <w:tc>
          <w:tcPr>
            <w:tcW w:w="945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hideMark/>
          </w:tcPr>
          <w:p w14:paraId="172D9429" w14:textId="77777777" w:rsidR="003352E2" w:rsidRPr="00C960EE" w:rsidRDefault="003352E2" w:rsidP="004713AA">
            <w:pPr>
              <w:pStyle w:val="ListParagraph"/>
              <w:numPr>
                <w:ilvl w:val="0"/>
                <w:numId w:val="8"/>
              </w:numPr>
              <w:contextualSpacing w:val="0"/>
              <w:rPr>
                <w:rFonts w:ascii="Calibri" w:hAnsi="Calibri" w:cs="Calibri"/>
                <w:b/>
                <w:bCs/>
              </w:rPr>
            </w:pPr>
            <w:r w:rsidRPr="00C960EE">
              <w:rPr>
                <w:rFonts w:ascii="Calibri" w:hAnsi="Calibri" w:cs="Calibri"/>
                <w:b/>
                <w:bCs/>
              </w:rPr>
              <w:t>Explain your organization’s institutional understanding of CCCM, and your organizations track-record of implementing CCCM operations in CCCM and support that national/sub-national cluster.</w:t>
            </w:r>
          </w:p>
        </w:tc>
      </w:tr>
      <w:tr w:rsidR="003352E2" w:rsidRPr="00C960EE" w14:paraId="13009934" w14:textId="77777777" w:rsidTr="00C960EE">
        <w:trPr>
          <w:trHeight w:val="1164"/>
        </w:trPr>
        <w:tc>
          <w:tcPr>
            <w:tcW w:w="9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2D110" w14:textId="77777777" w:rsidR="003352E2" w:rsidRPr="00C960EE" w:rsidRDefault="003352E2" w:rsidP="004713AA">
            <w:pPr>
              <w:pStyle w:val="Body"/>
              <w:rPr>
                <w:rFonts w:ascii="Calibri" w:hAnsi="Calibri" w:cs="Calibri"/>
              </w:rPr>
            </w:pPr>
          </w:p>
          <w:p w14:paraId="523AFFB2" w14:textId="77777777" w:rsidR="003352E2" w:rsidRPr="00C960EE" w:rsidRDefault="003352E2" w:rsidP="004713AA">
            <w:pPr>
              <w:pStyle w:val="Body"/>
              <w:rPr>
                <w:rFonts w:ascii="Calibri" w:hAnsi="Calibri" w:cs="Calibri"/>
              </w:rPr>
            </w:pPr>
          </w:p>
          <w:p w14:paraId="3C7021F0" w14:textId="77777777" w:rsidR="003352E2" w:rsidRPr="00C960EE" w:rsidRDefault="003352E2" w:rsidP="004713AA">
            <w:pPr>
              <w:pStyle w:val="Body"/>
              <w:rPr>
                <w:rFonts w:ascii="Calibri" w:hAnsi="Calibri" w:cs="Calibri"/>
              </w:rPr>
            </w:pPr>
          </w:p>
          <w:p w14:paraId="34D2B899" w14:textId="77777777" w:rsidR="003352E2" w:rsidRPr="00C960EE" w:rsidRDefault="003352E2" w:rsidP="004713AA">
            <w:pPr>
              <w:pStyle w:val="Body"/>
              <w:rPr>
                <w:rFonts w:ascii="Calibri" w:hAnsi="Calibri" w:cs="Calibri"/>
              </w:rPr>
            </w:pPr>
          </w:p>
        </w:tc>
      </w:tr>
    </w:tbl>
    <w:p w14:paraId="03B66BD7" w14:textId="77777777" w:rsidR="00B82480" w:rsidRPr="00C960EE" w:rsidRDefault="00B82480" w:rsidP="00B82480">
      <w:pPr>
        <w:jc w:val="center"/>
        <w:rPr>
          <w:rFonts w:ascii="Calibri" w:hAnsi="Calibri" w:cs="Calibri"/>
          <w:b/>
          <w:i/>
          <w:lang w:val="en-US"/>
        </w:rPr>
      </w:pPr>
    </w:p>
    <w:p w14:paraId="0853BFCC" w14:textId="77777777" w:rsidR="001B4252" w:rsidRPr="00C960EE" w:rsidRDefault="001B4252" w:rsidP="002F1617">
      <w:pPr>
        <w:rPr>
          <w:rFonts w:ascii="Calibri" w:hAnsi="Calibri" w:cs="Calibri"/>
          <w:lang w:val="en-US"/>
        </w:rPr>
      </w:pPr>
    </w:p>
    <w:sectPr w:rsidR="001B4252" w:rsidRPr="00C960EE" w:rsidSect="001B4252">
      <w:headerReference w:type="default" r:id="rId8"/>
      <w:pgSz w:w="12240" w:h="15840"/>
      <w:pgMar w:top="9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A323" w14:textId="77777777" w:rsidR="00370975" w:rsidRDefault="00370975" w:rsidP="00D91EC7">
      <w:pPr>
        <w:spacing w:before="0" w:after="0" w:line="240" w:lineRule="auto"/>
      </w:pPr>
      <w:r>
        <w:separator/>
      </w:r>
    </w:p>
  </w:endnote>
  <w:endnote w:type="continuationSeparator" w:id="0">
    <w:p w14:paraId="2A462222" w14:textId="77777777" w:rsidR="00370975" w:rsidRDefault="00370975" w:rsidP="00D91E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8C62" w14:textId="77777777" w:rsidR="00370975" w:rsidRDefault="00370975" w:rsidP="00D91EC7">
      <w:pPr>
        <w:spacing w:before="0" w:after="0" w:line="240" w:lineRule="auto"/>
      </w:pPr>
      <w:r>
        <w:separator/>
      </w:r>
    </w:p>
  </w:footnote>
  <w:footnote w:type="continuationSeparator" w:id="0">
    <w:p w14:paraId="4D45781E" w14:textId="77777777" w:rsidR="00370975" w:rsidRDefault="00370975" w:rsidP="00D91E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203" w14:textId="71D8C947" w:rsidR="001B4252" w:rsidRDefault="00426B75">
    <w:pPr>
      <w:pStyle w:val="Header"/>
    </w:pPr>
    <w:r>
      <w:tab/>
    </w:r>
    <w:r>
      <w:tab/>
    </w:r>
    <w:r>
      <w:rPr>
        <w:noProof/>
      </w:rPr>
      <w:drawing>
        <wp:inline distT="0" distB="0" distL="0" distR="0" wp14:anchorId="1270E76E" wp14:editId="6915E024">
          <wp:extent cx="1847596" cy="769832"/>
          <wp:effectExtent l="0" t="0" r="635"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M logo.png"/>
                  <pic:cNvPicPr/>
                </pic:nvPicPr>
                <pic:blipFill>
                  <a:blip r:embed="rId1">
                    <a:extLst>
                      <a:ext uri="{28A0092B-C50C-407E-A947-70E740481C1C}">
                        <a14:useLocalDpi xmlns:a14="http://schemas.microsoft.com/office/drawing/2010/main" val="0"/>
                      </a:ext>
                    </a:extLst>
                  </a:blip>
                  <a:stretch>
                    <a:fillRect/>
                  </a:stretch>
                </pic:blipFill>
                <pic:spPr>
                  <a:xfrm>
                    <a:off x="0" y="0"/>
                    <a:ext cx="1883450" cy="7847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61D"/>
    <w:multiLevelType w:val="hybridMultilevel"/>
    <w:tmpl w:val="70C0F8DA"/>
    <w:lvl w:ilvl="0" w:tplc="E224302C">
      <w:start w:val="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D3D9A"/>
    <w:multiLevelType w:val="hybridMultilevel"/>
    <w:tmpl w:val="AC6C1F82"/>
    <w:lvl w:ilvl="0" w:tplc="19D443C8">
      <w:start w:val="1"/>
      <w:numFmt w:val="decimal"/>
      <w:lvlText w:val="%1."/>
      <w:lvlJc w:val="left"/>
      <w:pPr>
        <w:ind w:left="360" w:hanging="360"/>
      </w:pPr>
      <w:rPr>
        <w:rFonts w:hAnsi="Arial Unicode MS"/>
        <w:b/>
        <w:bCs/>
        <w:i/>
        <w:iCs/>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tplc="61EAEB00">
      <w:start w:val="1"/>
      <w:numFmt w:val="lowerLetter"/>
      <w:lvlText w:val="%2."/>
      <w:lvlJc w:val="left"/>
      <w:pPr>
        <w:ind w:left="108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2" w:tplc="E264AD88">
      <w:start w:val="1"/>
      <w:numFmt w:val="lowerRoman"/>
      <w:lvlText w:val="%3."/>
      <w:lvlJc w:val="left"/>
      <w:pPr>
        <w:ind w:left="1800" w:hanging="291"/>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3" w:tplc="E604AFF0">
      <w:start w:val="1"/>
      <w:numFmt w:val="decimal"/>
      <w:lvlText w:val="%4."/>
      <w:lvlJc w:val="left"/>
      <w:pPr>
        <w:ind w:left="252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4" w:tplc="11EAB010">
      <w:start w:val="1"/>
      <w:numFmt w:val="lowerLetter"/>
      <w:lvlText w:val="%5."/>
      <w:lvlJc w:val="left"/>
      <w:pPr>
        <w:ind w:left="32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5" w:tplc="03FAFD5E">
      <w:start w:val="1"/>
      <w:numFmt w:val="lowerRoman"/>
      <w:lvlText w:val="%6."/>
      <w:lvlJc w:val="left"/>
      <w:pPr>
        <w:ind w:left="3960" w:hanging="291"/>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6" w:tplc="A65ECFEA">
      <w:start w:val="1"/>
      <w:numFmt w:val="decimal"/>
      <w:lvlText w:val="%7."/>
      <w:lvlJc w:val="left"/>
      <w:pPr>
        <w:ind w:left="468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7" w:tplc="04E8B1CA">
      <w:start w:val="1"/>
      <w:numFmt w:val="lowerLetter"/>
      <w:lvlText w:val="%8."/>
      <w:lvlJc w:val="left"/>
      <w:pPr>
        <w:ind w:left="540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8" w:tplc="10803CAC">
      <w:start w:val="1"/>
      <w:numFmt w:val="lowerRoman"/>
      <w:lvlText w:val="%9."/>
      <w:lvlJc w:val="left"/>
      <w:pPr>
        <w:ind w:left="6120" w:hanging="291"/>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70021AB"/>
    <w:multiLevelType w:val="hybridMultilevel"/>
    <w:tmpl w:val="4A34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05A8C"/>
    <w:multiLevelType w:val="hybridMultilevel"/>
    <w:tmpl w:val="2652957E"/>
    <w:lvl w:ilvl="0" w:tplc="3118EE8C">
      <w:start w:val="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51D90"/>
    <w:multiLevelType w:val="hybridMultilevel"/>
    <w:tmpl w:val="D610D5E6"/>
    <w:lvl w:ilvl="0" w:tplc="3118EE8C">
      <w:start w:val="4"/>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7D289A"/>
    <w:multiLevelType w:val="hybridMultilevel"/>
    <w:tmpl w:val="B2C25284"/>
    <w:lvl w:ilvl="0" w:tplc="144C2E48">
      <w:start w:val="1"/>
      <w:numFmt w:val="bullet"/>
      <w:lvlText w:val="•"/>
      <w:lvlJc w:val="left"/>
      <w:pPr>
        <w:tabs>
          <w:tab w:val="num" w:pos="720"/>
        </w:tabs>
        <w:ind w:left="720" w:hanging="360"/>
      </w:pPr>
      <w:rPr>
        <w:rFonts w:ascii="Arial" w:hAnsi="Arial" w:hint="default"/>
      </w:rPr>
    </w:lvl>
    <w:lvl w:ilvl="1" w:tplc="CE32D7B6" w:tentative="1">
      <w:start w:val="1"/>
      <w:numFmt w:val="bullet"/>
      <w:lvlText w:val="•"/>
      <w:lvlJc w:val="left"/>
      <w:pPr>
        <w:tabs>
          <w:tab w:val="num" w:pos="1440"/>
        </w:tabs>
        <w:ind w:left="1440" w:hanging="360"/>
      </w:pPr>
      <w:rPr>
        <w:rFonts w:ascii="Arial" w:hAnsi="Arial" w:hint="default"/>
      </w:rPr>
    </w:lvl>
    <w:lvl w:ilvl="2" w:tplc="17686538" w:tentative="1">
      <w:start w:val="1"/>
      <w:numFmt w:val="bullet"/>
      <w:lvlText w:val="•"/>
      <w:lvlJc w:val="left"/>
      <w:pPr>
        <w:tabs>
          <w:tab w:val="num" w:pos="2160"/>
        </w:tabs>
        <w:ind w:left="2160" w:hanging="360"/>
      </w:pPr>
      <w:rPr>
        <w:rFonts w:ascii="Arial" w:hAnsi="Arial" w:hint="default"/>
      </w:rPr>
    </w:lvl>
    <w:lvl w:ilvl="3" w:tplc="9E44426A" w:tentative="1">
      <w:start w:val="1"/>
      <w:numFmt w:val="bullet"/>
      <w:lvlText w:val="•"/>
      <w:lvlJc w:val="left"/>
      <w:pPr>
        <w:tabs>
          <w:tab w:val="num" w:pos="2880"/>
        </w:tabs>
        <w:ind w:left="2880" w:hanging="360"/>
      </w:pPr>
      <w:rPr>
        <w:rFonts w:ascii="Arial" w:hAnsi="Arial" w:hint="default"/>
      </w:rPr>
    </w:lvl>
    <w:lvl w:ilvl="4" w:tplc="513239EC" w:tentative="1">
      <w:start w:val="1"/>
      <w:numFmt w:val="bullet"/>
      <w:lvlText w:val="•"/>
      <w:lvlJc w:val="left"/>
      <w:pPr>
        <w:tabs>
          <w:tab w:val="num" w:pos="3600"/>
        </w:tabs>
        <w:ind w:left="3600" w:hanging="360"/>
      </w:pPr>
      <w:rPr>
        <w:rFonts w:ascii="Arial" w:hAnsi="Arial" w:hint="default"/>
      </w:rPr>
    </w:lvl>
    <w:lvl w:ilvl="5" w:tplc="9460908C" w:tentative="1">
      <w:start w:val="1"/>
      <w:numFmt w:val="bullet"/>
      <w:lvlText w:val="•"/>
      <w:lvlJc w:val="left"/>
      <w:pPr>
        <w:tabs>
          <w:tab w:val="num" w:pos="4320"/>
        </w:tabs>
        <w:ind w:left="4320" w:hanging="360"/>
      </w:pPr>
      <w:rPr>
        <w:rFonts w:ascii="Arial" w:hAnsi="Arial" w:hint="default"/>
      </w:rPr>
    </w:lvl>
    <w:lvl w:ilvl="6" w:tplc="EE9454C0" w:tentative="1">
      <w:start w:val="1"/>
      <w:numFmt w:val="bullet"/>
      <w:lvlText w:val="•"/>
      <w:lvlJc w:val="left"/>
      <w:pPr>
        <w:tabs>
          <w:tab w:val="num" w:pos="5040"/>
        </w:tabs>
        <w:ind w:left="5040" w:hanging="360"/>
      </w:pPr>
      <w:rPr>
        <w:rFonts w:ascii="Arial" w:hAnsi="Arial" w:hint="default"/>
      </w:rPr>
    </w:lvl>
    <w:lvl w:ilvl="7" w:tplc="BBEE48DE" w:tentative="1">
      <w:start w:val="1"/>
      <w:numFmt w:val="bullet"/>
      <w:lvlText w:val="•"/>
      <w:lvlJc w:val="left"/>
      <w:pPr>
        <w:tabs>
          <w:tab w:val="num" w:pos="5760"/>
        </w:tabs>
        <w:ind w:left="5760" w:hanging="360"/>
      </w:pPr>
      <w:rPr>
        <w:rFonts w:ascii="Arial" w:hAnsi="Arial" w:hint="default"/>
      </w:rPr>
    </w:lvl>
    <w:lvl w:ilvl="8" w:tplc="EDEE47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F246CF"/>
    <w:multiLevelType w:val="hybridMultilevel"/>
    <w:tmpl w:val="7AA6CED2"/>
    <w:lvl w:ilvl="0" w:tplc="E18C5CC8">
      <w:start w:val="1"/>
      <w:numFmt w:val="bullet"/>
      <w:lvlText w:val="•"/>
      <w:lvlJc w:val="left"/>
      <w:pPr>
        <w:tabs>
          <w:tab w:val="num" w:pos="720"/>
        </w:tabs>
        <w:ind w:left="720" w:hanging="360"/>
      </w:pPr>
      <w:rPr>
        <w:rFonts w:ascii="Arial" w:hAnsi="Arial" w:hint="default"/>
      </w:rPr>
    </w:lvl>
    <w:lvl w:ilvl="1" w:tplc="E5AEE854" w:tentative="1">
      <w:start w:val="1"/>
      <w:numFmt w:val="bullet"/>
      <w:lvlText w:val="•"/>
      <w:lvlJc w:val="left"/>
      <w:pPr>
        <w:tabs>
          <w:tab w:val="num" w:pos="1440"/>
        </w:tabs>
        <w:ind w:left="1440" w:hanging="360"/>
      </w:pPr>
      <w:rPr>
        <w:rFonts w:ascii="Arial" w:hAnsi="Arial" w:hint="default"/>
      </w:rPr>
    </w:lvl>
    <w:lvl w:ilvl="2" w:tplc="6874B760" w:tentative="1">
      <w:start w:val="1"/>
      <w:numFmt w:val="bullet"/>
      <w:lvlText w:val="•"/>
      <w:lvlJc w:val="left"/>
      <w:pPr>
        <w:tabs>
          <w:tab w:val="num" w:pos="2160"/>
        </w:tabs>
        <w:ind w:left="2160" w:hanging="360"/>
      </w:pPr>
      <w:rPr>
        <w:rFonts w:ascii="Arial" w:hAnsi="Arial" w:hint="default"/>
      </w:rPr>
    </w:lvl>
    <w:lvl w:ilvl="3" w:tplc="607AC738" w:tentative="1">
      <w:start w:val="1"/>
      <w:numFmt w:val="bullet"/>
      <w:lvlText w:val="•"/>
      <w:lvlJc w:val="left"/>
      <w:pPr>
        <w:tabs>
          <w:tab w:val="num" w:pos="2880"/>
        </w:tabs>
        <w:ind w:left="2880" w:hanging="360"/>
      </w:pPr>
      <w:rPr>
        <w:rFonts w:ascii="Arial" w:hAnsi="Arial" w:hint="default"/>
      </w:rPr>
    </w:lvl>
    <w:lvl w:ilvl="4" w:tplc="53789CB6" w:tentative="1">
      <w:start w:val="1"/>
      <w:numFmt w:val="bullet"/>
      <w:lvlText w:val="•"/>
      <w:lvlJc w:val="left"/>
      <w:pPr>
        <w:tabs>
          <w:tab w:val="num" w:pos="3600"/>
        </w:tabs>
        <w:ind w:left="3600" w:hanging="360"/>
      </w:pPr>
      <w:rPr>
        <w:rFonts w:ascii="Arial" w:hAnsi="Arial" w:hint="default"/>
      </w:rPr>
    </w:lvl>
    <w:lvl w:ilvl="5" w:tplc="62F6E902" w:tentative="1">
      <w:start w:val="1"/>
      <w:numFmt w:val="bullet"/>
      <w:lvlText w:val="•"/>
      <w:lvlJc w:val="left"/>
      <w:pPr>
        <w:tabs>
          <w:tab w:val="num" w:pos="4320"/>
        </w:tabs>
        <w:ind w:left="4320" w:hanging="360"/>
      </w:pPr>
      <w:rPr>
        <w:rFonts w:ascii="Arial" w:hAnsi="Arial" w:hint="default"/>
      </w:rPr>
    </w:lvl>
    <w:lvl w:ilvl="6" w:tplc="7F426A02" w:tentative="1">
      <w:start w:val="1"/>
      <w:numFmt w:val="bullet"/>
      <w:lvlText w:val="•"/>
      <w:lvlJc w:val="left"/>
      <w:pPr>
        <w:tabs>
          <w:tab w:val="num" w:pos="5040"/>
        </w:tabs>
        <w:ind w:left="5040" w:hanging="360"/>
      </w:pPr>
      <w:rPr>
        <w:rFonts w:ascii="Arial" w:hAnsi="Arial" w:hint="default"/>
      </w:rPr>
    </w:lvl>
    <w:lvl w:ilvl="7" w:tplc="6D6E7612" w:tentative="1">
      <w:start w:val="1"/>
      <w:numFmt w:val="bullet"/>
      <w:lvlText w:val="•"/>
      <w:lvlJc w:val="left"/>
      <w:pPr>
        <w:tabs>
          <w:tab w:val="num" w:pos="5760"/>
        </w:tabs>
        <w:ind w:left="5760" w:hanging="360"/>
      </w:pPr>
      <w:rPr>
        <w:rFonts w:ascii="Arial" w:hAnsi="Arial" w:hint="default"/>
      </w:rPr>
    </w:lvl>
    <w:lvl w:ilvl="8" w:tplc="338029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37183C"/>
    <w:multiLevelType w:val="hybridMultilevel"/>
    <w:tmpl w:val="E320E8FE"/>
    <w:lvl w:ilvl="0" w:tplc="14BE42BC">
      <w:start w:val="1"/>
      <w:numFmt w:val="bullet"/>
      <w:lvlText w:val="•"/>
      <w:lvlJc w:val="left"/>
      <w:pPr>
        <w:tabs>
          <w:tab w:val="num" w:pos="720"/>
        </w:tabs>
        <w:ind w:left="720" w:hanging="360"/>
      </w:pPr>
      <w:rPr>
        <w:rFonts w:ascii="Arial" w:hAnsi="Arial" w:hint="default"/>
      </w:rPr>
    </w:lvl>
    <w:lvl w:ilvl="1" w:tplc="A3A6A326" w:tentative="1">
      <w:start w:val="1"/>
      <w:numFmt w:val="bullet"/>
      <w:lvlText w:val="•"/>
      <w:lvlJc w:val="left"/>
      <w:pPr>
        <w:tabs>
          <w:tab w:val="num" w:pos="1440"/>
        </w:tabs>
        <w:ind w:left="1440" w:hanging="360"/>
      </w:pPr>
      <w:rPr>
        <w:rFonts w:ascii="Arial" w:hAnsi="Arial" w:hint="default"/>
      </w:rPr>
    </w:lvl>
    <w:lvl w:ilvl="2" w:tplc="7D6409CE" w:tentative="1">
      <w:start w:val="1"/>
      <w:numFmt w:val="bullet"/>
      <w:lvlText w:val="•"/>
      <w:lvlJc w:val="left"/>
      <w:pPr>
        <w:tabs>
          <w:tab w:val="num" w:pos="2160"/>
        </w:tabs>
        <w:ind w:left="2160" w:hanging="360"/>
      </w:pPr>
      <w:rPr>
        <w:rFonts w:ascii="Arial" w:hAnsi="Arial" w:hint="default"/>
      </w:rPr>
    </w:lvl>
    <w:lvl w:ilvl="3" w:tplc="724C39A4" w:tentative="1">
      <w:start w:val="1"/>
      <w:numFmt w:val="bullet"/>
      <w:lvlText w:val="•"/>
      <w:lvlJc w:val="left"/>
      <w:pPr>
        <w:tabs>
          <w:tab w:val="num" w:pos="2880"/>
        </w:tabs>
        <w:ind w:left="2880" w:hanging="360"/>
      </w:pPr>
      <w:rPr>
        <w:rFonts w:ascii="Arial" w:hAnsi="Arial" w:hint="default"/>
      </w:rPr>
    </w:lvl>
    <w:lvl w:ilvl="4" w:tplc="C1845978" w:tentative="1">
      <w:start w:val="1"/>
      <w:numFmt w:val="bullet"/>
      <w:lvlText w:val="•"/>
      <w:lvlJc w:val="left"/>
      <w:pPr>
        <w:tabs>
          <w:tab w:val="num" w:pos="3600"/>
        </w:tabs>
        <w:ind w:left="3600" w:hanging="360"/>
      </w:pPr>
      <w:rPr>
        <w:rFonts w:ascii="Arial" w:hAnsi="Arial" w:hint="default"/>
      </w:rPr>
    </w:lvl>
    <w:lvl w:ilvl="5" w:tplc="E2464672" w:tentative="1">
      <w:start w:val="1"/>
      <w:numFmt w:val="bullet"/>
      <w:lvlText w:val="•"/>
      <w:lvlJc w:val="left"/>
      <w:pPr>
        <w:tabs>
          <w:tab w:val="num" w:pos="4320"/>
        </w:tabs>
        <w:ind w:left="4320" w:hanging="360"/>
      </w:pPr>
      <w:rPr>
        <w:rFonts w:ascii="Arial" w:hAnsi="Arial" w:hint="default"/>
      </w:rPr>
    </w:lvl>
    <w:lvl w:ilvl="6" w:tplc="D840B3FC" w:tentative="1">
      <w:start w:val="1"/>
      <w:numFmt w:val="bullet"/>
      <w:lvlText w:val="•"/>
      <w:lvlJc w:val="left"/>
      <w:pPr>
        <w:tabs>
          <w:tab w:val="num" w:pos="5040"/>
        </w:tabs>
        <w:ind w:left="5040" w:hanging="360"/>
      </w:pPr>
      <w:rPr>
        <w:rFonts w:ascii="Arial" w:hAnsi="Arial" w:hint="default"/>
      </w:rPr>
    </w:lvl>
    <w:lvl w:ilvl="7" w:tplc="65083976" w:tentative="1">
      <w:start w:val="1"/>
      <w:numFmt w:val="bullet"/>
      <w:lvlText w:val="•"/>
      <w:lvlJc w:val="left"/>
      <w:pPr>
        <w:tabs>
          <w:tab w:val="num" w:pos="5760"/>
        </w:tabs>
        <w:ind w:left="5760" w:hanging="360"/>
      </w:pPr>
      <w:rPr>
        <w:rFonts w:ascii="Arial" w:hAnsi="Arial" w:hint="default"/>
      </w:rPr>
    </w:lvl>
    <w:lvl w:ilvl="8" w:tplc="C756CC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AB2F89"/>
    <w:multiLevelType w:val="hybridMultilevel"/>
    <w:tmpl w:val="C33A0F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A04749"/>
    <w:multiLevelType w:val="hybridMultilevel"/>
    <w:tmpl w:val="EA94C806"/>
    <w:lvl w:ilvl="0" w:tplc="1D7A16E0">
      <w:start w:val="1"/>
      <w:numFmt w:val="decimal"/>
      <w:lvlText w:val="%1)"/>
      <w:lvlJc w:val="left"/>
      <w:pPr>
        <w:ind w:left="720" w:hanging="360"/>
      </w:pPr>
      <w:rPr>
        <w:rFonts w:ascii="Arial" w:eastAsia="Times New Roman" w:hAnsi="Arial"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36CC3"/>
    <w:multiLevelType w:val="hybridMultilevel"/>
    <w:tmpl w:val="BDBA0B8E"/>
    <w:lvl w:ilvl="0" w:tplc="EF82CC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EFF7887"/>
    <w:multiLevelType w:val="hybridMultilevel"/>
    <w:tmpl w:val="2BCEE03A"/>
    <w:lvl w:ilvl="0" w:tplc="93C6806E">
      <w:start w:val="1"/>
      <w:numFmt w:val="bullet"/>
      <w:lvlText w:val="•"/>
      <w:lvlJc w:val="left"/>
      <w:pPr>
        <w:tabs>
          <w:tab w:val="num" w:pos="720"/>
        </w:tabs>
        <w:ind w:left="720" w:hanging="360"/>
      </w:pPr>
      <w:rPr>
        <w:rFonts w:ascii="Arial" w:hAnsi="Arial" w:hint="default"/>
      </w:rPr>
    </w:lvl>
    <w:lvl w:ilvl="1" w:tplc="871226DE" w:tentative="1">
      <w:start w:val="1"/>
      <w:numFmt w:val="bullet"/>
      <w:lvlText w:val="•"/>
      <w:lvlJc w:val="left"/>
      <w:pPr>
        <w:tabs>
          <w:tab w:val="num" w:pos="1440"/>
        </w:tabs>
        <w:ind w:left="1440" w:hanging="360"/>
      </w:pPr>
      <w:rPr>
        <w:rFonts w:ascii="Arial" w:hAnsi="Arial" w:hint="default"/>
      </w:rPr>
    </w:lvl>
    <w:lvl w:ilvl="2" w:tplc="71705FE2" w:tentative="1">
      <w:start w:val="1"/>
      <w:numFmt w:val="bullet"/>
      <w:lvlText w:val="•"/>
      <w:lvlJc w:val="left"/>
      <w:pPr>
        <w:tabs>
          <w:tab w:val="num" w:pos="2160"/>
        </w:tabs>
        <w:ind w:left="2160" w:hanging="360"/>
      </w:pPr>
      <w:rPr>
        <w:rFonts w:ascii="Arial" w:hAnsi="Arial" w:hint="default"/>
      </w:rPr>
    </w:lvl>
    <w:lvl w:ilvl="3" w:tplc="EC8A1968" w:tentative="1">
      <w:start w:val="1"/>
      <w:numFmt w:val="bullet"/>
      <w:lvlText w:val="•"/>
      <w:lvlJc w:val="left"/>
      <w:pPr>
        <w:tabs>
          <w:tab w:val="num" w:pos="2880"/>
        </w:tabs>
        <w:ind w:left="2880" w:hanging="360"/>
      </w:pPr>
      <w:rPr>
        <w:rFonts w:ascii="Arial" w:hAnsi="Arial" w:hint="default"/>
      </w:rPr>
    </w:lvl>
    <w:lvl w:ilvl="4" w:tplc="2AEC2356" w:tentative="1">
      <w:start w:val="1"/>
      <w:numFmt w:val="bullet"/>
      <w:lvlText w:val="•"/>
      <w:lvlJc w:val="left"/>
      <w:pPr>
        <w:tabs>
          <w:tab w:val="num" w:pos="3600"/>
        </w:tabs>
        <w:ind w:left="3600" w:hanging="360"/>
      </w:pPr>
      <w:rPr>
        <w:rFonts w:ascii="Arial" w:hAnsi="Arial" w:hint="default"/>
      </w:rPr>
    </w:lvl>
    <w:lvl w:ilvl="5" w:tplc="EC18FD1E" w:tentative="1">
      <w:start w:val="1"/>
      <w:numFmt w:val="bullet"/>
      <w:lvlText w:val="•"/>
      <w:lvlJc w:val="left"/>
      <w:pPr>
        <w:tabs>
          <w:tab w:val="num" w:pos="4320"/>
        </w:tabs>
        <w:ind w:left="4320" w:hanging="360"/>
      </w:pPr>
      <w:rPr>
        <w:rFonts w:ascii="Arial" w:hAnsi="Arial" w:hint="default"/>
      </w:rPr>
    </w:lvl>
    <w:lvl w:ilvl="6" w:tplc="2892B6E6" w:tentative="1">
      <w:start w:val="1"/>
      <w:numFmt w:val="bullet"/>
      <w:lvlText w:val="•"/>
      <w:lvlJc w:val="left"/>
      <w:pPr>
        <w:tabs>
          <w:tab w:val="num" w:pos="5040"/>
        </w:tabs>
        <w:ind w:left="5040" w:hanging="360"/>
      </w:pPr>
      <w:rPr>
        <w:rFonts w:ascii="Arial" w:hAnsi="Arial" w:hint="default"/>
      </w:rPr>
    </w:lvl>
    <w:lvl w:ilvl="7" w:tplc="2006DFD0" w:tentative="1">
      <w:start w:val="1"/>
      <w:numFmt w:val="bullet"/>
      <w:lvlText w:val="•"/>
      <w:lvlJc w:val="left"/>
      <w:pPr>
        <w:tabs>
          <w:tab w:val="num" w:pos="5760"/>
        </w:tabs>
        <w:ind w:left="5760" w:hanging="360"/>
      </w:pPr>
      <w:rPr>
        <w:rFonts w:ascii="Arial" w:hAnsi="Arial" w:hint="default"/>
      </w:rPr>
    </w:lvl>
    <w:lvl w:ilvl="8" w:tplc="AADC5F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914CF3"/>
    <w:multiLevelType w:val="multilevel"/>
    <w:tmpl w:val="6D76C0A2"/>
    <w:lvl w:ilvl="0">
      <w:start w:val="1"/>
      <w:numFmt w:val="upperRoman"/>
      <w:lvlText w:val="%1."/>
      <w:lvlJc w:val="right"/>
      <w:pPr>
        <w:ind w:left="720" w:hanging="360"/>
      </w:pPr>
    </w:lvl>
    <w:lvl w:ilvl="1">
      <w:start w:val="1"/>
      <w:numFmt w:val="decimal"/>
      <w:isLgl/>
      <w:lvlText w:val="%1.%2"/>
      <w:lvlJc w:val="left"/>
      <w:pPr>
        <w:ind w:left="1040" w:hanging="680"/>
      </w:pPr>
      <w:rPr>
        <w:rFonts w:hint="default"/>
        <w:b/>
        <w:color w:val="4472C4" w:themeColor="accent5"/>
      </w:rPr>
    </w:lvl>
    <w:lvl w:ilvl="2">
      <w:start w:val="2"/>
      <w:numFmt w:val="decimal"/>
      <w:isLgl/>
      <w:lvlText w:val="%1.%2.%3"/>
      <w:lvlJc w:val="left"/>
      <w:pPr>
        <w:ind w:left="1080" w:hanging="720"/>
      </w:pPr>
      <w:rPr>
        <w:rFonts w:hint="default"/>
        <w:b/>
        <w:color w:val="4472C4" w:themeColor="accent5"/>
      </w:rPr>
    </w:lvl>
    <w:lvl w:ilvl="3">
      <w:start w:val="2"/>
      <w:numFmt w:val="decimal"/>
      <w:isLgl/>
      <w:lvlText w:val="%1.%2.%3.%4"/>
      <w:lvlJc w:val="left"/>
      <w:pPr>
        <w:ind w:left="1080" w:hanging="720"/>
      </w:pPr>
      <w:rPr>
        <w:rFonts w:hint="default"/>
        <w:b/>
        <w:color w:val="4472C4" w:themeColor="accent5"/>
      </w:rPr>
    </w:lvl>
    <w:lvl w:ilvl="4">
      <w:start w:val="1"/>
      <w:numFmt w:val="decimal"/>
      <w:isLgl/>
      <w:lvlText w:val="%1.%2.%3.%4.%5"/>
      <w:lvlJc w:val="left"/>
      <w:pPr>
        <w:ind w:left="1440" w:hanging="1080"/>
      </w:pPr>
      <w:rPr>
        <w:rFonts w:hint="default"/>
        <w:b/>
        <w:color w:val="4472C4" w:themeColor="accent5"/>
      </w:rPr>
    </w:lvl>
    <w:lvl w:ilvl="5">
      <w:start w:val="1"/>
      <w:numFmt w:val="decimal"/>
      <w:isLgl/>
      <w:lvlText w:val="%1.%2.%3.%4.%5.%6"/>
      <w:lvlJc w:val="left"/>
      <w:pPr>
        <w:ind w:left="1440" w:hanging="1080"/>
      </w:pPr>
      <w:rPr>
        <w:rFonts w:hint="default"/>
        <w:b/>
        <w:color w:val="4472C4" w:themeColor="accent5"/>
      </w:rPr>
    </w:lvl>
    <w:lvl w:ilvl="6">
      <w:start w:val="1"/>
      <w:numFmt w:val="decimal"/>
      <w:isLgl/>
      <w:lvlText w:val="%1.%2.%3.%4.%5.%6.%7"/>
      <w:lvlJc w:val="left"/>
      <w:pPr>
        <w:ind w:left="1800" w:hanging="1440"/>
      </w:pPr>
      <w:rPr>
        <w:rFonts w:hint="default"/>
        <w:b/>
        <w:color w:val="4472C4" w:themeColor="accent5"/>
      </w:rPr>
    </w:lvl>
    <w:lvl w:ilvl="7">
      <w:start w:val="1"/>
      <w:numFmt w:val="decimal"/>
      <w:isLgl/>
      <w:lvlText w:val="%1.%2.%3.%4.%5.%6.%7.%8"/>
      <w:lvlJc w:val="left"/>
      <w:pPr>
        <w:ind w:left="1800" w:hanging="1440"/>
      </w:pPr>
      <w:rPr>
        <w:rFonts w:hint="default"/>
        <w:b/>
        <w:color w:val="4472C4" w:themeColor="accent5"/>
      </w:rPr>
    </w:lvl>
    <w:lvl w:ilvl="8">
      <w:start w:val="1"/>
      <w:numFmt w:val="decimal"/>
      <w:isLgl/>
      <w:lvlText w:val="%1.%2.%3.%4.%5.%6.%7.%8.%9"/>
      <w:lvlJc w:val="left"/>
      <w:pPr>
        <w:ind w:left="1800" w:hanging="1440"/>
      </w:pPr>
      <w:rPr>
        <w:rFonts w:hint="default"/>
        <w:b/>
        <w:color w:val="4472C4" w:themeColor="accent5"/>
      </w:rPr>
    </w:lvl>
  </w:abstractNum>
  <w:abstractNum w:abstractNumId="13" w15:restartNumberingAfterBreak="0">
    <w:nsid w:val="7C6D2F8D"/>
    <w:multiLevelType w:val="hybridMultilevel"/>
    <w:tmpl w:val="CCB85856"/>
    <w:lvl w:ilvl="0" w:tplc="55368F66">
      <w:start w:val="1"/>
      <w:numFmt w:val="bullet"/>
      <w:lvlText w:val="•"/>
      <w:lvlJc w:val="left"/>
      <w:pPr>
        <w:tabs>
          <w:tab w:val="num" w:pos="720"/>
        </w:tabs>
        <w:ind w:left="720" w:hanging="360"/>
      </w:pPr>
      <w:rPr>
        <w:rFonts w:ascii="Arial" w:hAnsi="Arial" w:hint="default"/>
      </w:rPr>
    </w:lvl>
    <w:lvl w:ilvl="1" w:tplc="BC4EAF4E">
      <w:numFmt w:val="bullet"/>
      <w:lvlText w:val="•"/>
      <w:lvlJc w:val="left"/>
      <w:pPr>
        <w:tabs>
          <w:tab w:val="num" w:pos="1440"/>
        </w:tabs>
        <w:ind w:left="1440" w:hanging="360"/>
      </w:pPr>
      <w:rPr>
        <w:rFonts w:ascii="Arial" w:hAnsi="Arial" w:hint="default"/>
      </w:rPr>
    </w:lvl>
    <w:lvl w:ilvl="2" w:tplc="E37A56CA" w:tentative="1">
      <w:start w:val="1"/>
      <w:numFmt w:val="bullet"/>
      <w:lvlText w:val="•"/>
      <w:lvlJc w:val="left"/>
      <w:pPr>
        <w:tabs>
          <w:tab w:val="num" w:pos="2160"/>
        </w:tabs>
        <w:ind w:left="2160" w:hanging="360"/>
      </w:pPr>
      <w:rPr>
        <w:rFonts w:ascii="Arial" w:hAnsi="Arial" w:hint="default"/>
      </w:rPr>
    </w:lvl>
    <w:lvl w:ilvl="3" w:tplc="1876D82A" w:tentative="1">
      <w:start w:val="1"/>
      <w:numFmt w:val="bullet"/>
      <w:lvlText w:val="•"/>
      <w:lvlJc w:val="left"/>
      <w:pPr>
        <w:tabs>
          <w:tab w:val="num" w:pos="2880"/>
        </w:tabs>
        <w:ind w:left="2880" w:hanging="360"/>
      </w:pPr>
      <w:rPr>
        <w:rFonts w:ascii="Arial" w:hAnsi="Arial" w:hint="default"/>
      </w:rPr>
    </w:lvl>
    <w:lvl w:ilvl="4" w:tplc="3B0A42F2" w:tentative="1">
      <w:start w:val="1"/>
      <w:numFmt w:val="bullet"/>
      <w:lvlText w:val="•"/>
      <w:lvlJc w:val="left"/>
      <w:pPr>
        <w:tabs>
          <w:tab w:val="num" w:pos="3600"/>
        </w:tabs>
        <w:ind w:left="3600" w:hanging="360"/>
      </w:pPr>
      <w:rPr>
        <w:rFonts w:ascii="Arial" w:hAnsi="Arial" w:hint="default"/>
      </w:rPr>
    </w:lvl>
    <w:lvl w:ilvl="5" w:tplc="ACD88FF4" w:tentative="1">
      <w:start w:val="1"/>
      <w:numFmt w:val="bullet"/>
      <w:lvlText w:val="•"/>
      <w:lvlJc w:val="left"/>
      <w:pPr>
        <w:tabs>
          <w:tab w:val="num" w:pos="4320"/>
        </w:tabs>
        <w:ind w:left="4320" w:hanging="360"/>
      </w:pPr>
      <w:rPr>
        <w:rFonts w:ascii="Arial" w:hAnsi="Arial" w:hint="default"/>
      </w:rPr>
    </w:lvl>
    <w:lvl w:ilvl="6" w:tplc="1848E8C6" w:tentative="1">
      <w:start w:val="1"/>
      <w:numFmt w:val="bullet"/>
      <w:lvlText w:val="•"/>
      <w:lvlJc w:val="left"/>
      <w:pPr>
        <w:tabs>
          <w:tab w:val="num" w:pos="5040"/>
        </w:tabs>
        <w:ind w:left="5040" w:hanging="360"/>
      </w:pPr>
      <w:rPr>
        <w:rFonts w:ascii="Arial" w:hAnsi="Arial" w:hint="default"/>
      </w:rPr>
    </w:lvl>
    <w:lvl w:ilvl="7" w:tplc="93ACB48E" w:tentative="1">
      <w:start w:val="1"/>
      <w:numFmt w:val="bullet"/>
      <w:lvlText w:val="•"/>
      <w:lvlJc w:val="left"/>
      <w:pPr>
        <w:tabs>
          <w:tab w:val="num" w:pos="5760"/>
        </w:tabs>
        <w:ind w:left="5760" w:hanging="360"/>
      </w:pPr>
      <w:rPr>
        <w:rFonts w:ascii="Arial" w:hAnsi="Arial" w:hint="default"/>
      </w:rPr>
    </w:lvl>
    <w:lvl w:ilvl="8" w:tplc="1BD08444" w:tentative="1">
      <w:start w:val="1"/>
      <w:numFmt w:val="bullet"/>
      <w:lvlText w:val="•"/>
      <w:lvlJc w:val="left"/>
      <w:pPr>
        <w:tabs>
          <w:tab w:val="num" w:pos="6480"/>
        </w:tabs>
        <w:ind w:left="6480" w:hanging="360"/>
      </w:pPr>
      <w:rPr>
        <w:rFonts w:ascii="Arial" w:hAnsi="Arial" w:hint="default"/>
      </w:rPr>
    </w:lvl>
  </w:abstractNum>
  <w:num w:numId="1" w16cid:durableId="863204983">
    <w:abstractNumId w:val="11"/>
  </w:num>
  <w:num w:numId="2" w16cid:durableId="1142234717">
    <w:abstractNumId w:val="13"/>
  </w:num>
  <w:num w:numId="3" w16cid:durableId="533152523">
    <w:abstractNumId w:val="2"/>
  </w:num>
  <w:num w:numId="4" w16cid:durableId="278613912">
    <w:abstractNumId w:val="9"/>
  </w:num>
  <w:num w:numId="5" w16cid:durableId="367681200">
    <w:abstractNumId w:val="5"/>
  </w:num>
  <w:num w:numId="6" w16cid:durableId="510879424">
    <w:abstractNumId w:val="7"/>
  </w:num>
  <w:num w:numId="7" w16cid:durableId="268050266">
    <w:abstractNumId w:val="6"/>
  </w:num>
  <w:num w:numId="8" w16cid:durableId="1005329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400705">
    <w:abstractNumId w:val="8"/>
  </w:num>
  <w:num w:numId="10" w16cid:durableId="400520468">
    <w:abstractNumId w:val="12"/>
  </w:num>
  <w:num w:numId="11" w16cid:durableId="242957537">
    <w:abstractNumId w:val="10"/>
  </w:num>
  <w:num w:numId="12" w16cid:durableId="2006008954">
    <w:abstractNumId w:val="0"/>
  </w:num>
  <w:num w:numId="13" w16cid:durableId="2068456662">
    <w:abstractNumId w:val="3"/>
  </w:num>
  <w:num w:numId="14" w16cid:durableId="1941982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B0"/>
    <w:rsid w:val="001B4252"/>
    <w:rsid w:val="002703E9"/>
    <w:rsid w:val="002E565F"/>
    <w:rsid w:val="002F1617"/>
    <w:rsid w:val="003352E2"/>
    <w:rsid w:val="0034163B"/>
    <w:rsid w:val="00370975"/>
    <w:rsid w:val="00426B75"/>
    <w:rsid w:val="004430B0"/>
    <w:rsid w:val="004649B9"/>
    <w:rsid w:val="0058780B"/>
    <w:rsid w:val="006049DC"/>
    <w:rsid w:val="00656FD9"/>
    <w:rsid w:val="00675D76"/>
    <w:rsid w:val="006A4988"/>
    <w:rsid w:val="006F2211"/>
    <w:rsid w:val="009602CF"/>
    <w:rsid w:val="009C2B2C"/>
    <w:rsid w:val="00AB5AE8"/>
    <w:rsid w:val="00B82480"/>
    <w:rsid w:val="00C960EE"/>
    <w:rsid w:val="00D33F2B"/>
    <w:rsid w:val="00D91EC7"/>
    <w:rsid w:val="00EA3372"/>
    <w:rsid w:val="00ED6D93"/>
    <w:rsid w:val="00F330FD"/>
    <w:rsid w:val="00F3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7BAC3"/>
  <w15:chartTrackingRefBased/>
  <w15:docId w15:val="{CDAE2B13-BC26-401D-8261-50F93B2D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3B"/>
    <w:pPr>
      <w:spacing w:before="60" w:after="60" w:line="300" w:lineRule="auto"/>
      <w:jc w:val="both"/>
    </w:pPr>
    <w:rPr>
      <w:rFonts w:ascii="Arial" w:hAnsi="Arial"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F1617"/>
    <w:pPr>
      <w:ind w:left="720"/>
      <w:contextualSpacing/>
    </w:pPr>
  </w:style>
  <w:style w:type="paragraph" w:styleId="FootnoteText">
    <w:name w:val="footnote text"/>
    <w:basedOn w:val="Normal"/>
    <w:link w:val="FootnoteTextChar"/>
    <w:uiPriority w:val="99"/>
    <w:semiHidden/>
    <w:unhideWhenUsed/>
    <w:rsid w:val="00D91EC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91EC7"/>
    <w:rPr>
      <w:rFonts w:ascii="Arial" w:hAnsi="Arial" w:cs="Times New Roman"/>
      <w:sz w:val="20"/>
      <w:szCs w:val="20"/>
      <w:lang w:val="en-GB" w:eastAsia="en-GB"/>
    </w:rPr>
  </w:style>
  <w:style w:type="character" w:styleId="FootnoteReference">
    <w:name w:val="footnote reference"/>
    <w:basedOn w:val="DefaultParagraphFont"/>
    <w:uiPriority w:val="99"/>
    <w:semiHidden/>
    <w:unhideWhenUsed/>
    <w:rsid w:val="00D91EC7"/>
    <w:rPr>
      <w:vertAlign w:val="superscript"/>
    </w:rPr>
  </w:style>
  <w:style w:type="character" w:styleId="Hyperlink">
    <w:name w:val="Hyperlink"/>
    <w:basedOn w:val="DefaultParagraphFont"/>
    <w:uiPriority w:val="99"/>
    <w:unhideWhenUsed/>
    <w:rsid w:val="00D91EC7"/>
    <w:rPr>
      <w:color w:val="0563C1" w:themeColor="hyperlink"/>
      <w:u w:val="single"/>
    </w:rPr>
  </w:style>
  <w:style w:type="paragraph" w:styleId="Header">
    <w:name w:val="header"/>
    <w:basedOn w:val="Normal"/>
    <w:link w:val="HeaderChar"/>
    <w:uiPriority w:val="99"/>
    <w:unhideWhenUsed/>
    <w:rsid w:val="001B425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B4252"/>
    <w:rPr>
      <w:rFonts w:ascii="Arial" w:hAnsi="Arial" w:cs="Times New Roman"/>
      <w:sz w:val="20"/>
      <w:szCs w:val="24"/>
      <w:lang w:val="en-GB" w:eastAsia="en-GB"/>
    </w:rPr>
  </w:style>
  <w:style w:type="paragraph" w:styleId="Footer">
    <w:name w:val="footer"/>
    <w:basedOn w:val="Normal"/>
    <w:link w:val="FooterChar"/>
    <w:uiPriority w:val="99"/>
    <w:unhideWhenUsed/>
    <w:rsid w:val="001B425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4252"/>
    <w:rPr>
      <w:rFonts w:ascii="Arial" w:hAnsi="Arial" w:cs="Times New Roman"/>
      <w:sz w:val="20"/>
      <w:szCs w:val="24"/>
      <w:lang w:val="en-GB" w:eastAsia="en-GB"/>
    </w:rPr>
  </w:style>
  <w:style w:type="paragraph" w:customStyle="1" w:styleId="Body">
    <w:name w:val="Body"/>
    <w:rsid w:val="00EA3372"/>
    <w:pPr>
      <w:spacing w:before="60" w:after="60" w:line="300" w:lineRule="auto"/>
      <w:jc w:val="both"/>
    </w:pPr>
    <w:rPr>
      <w:rFonts w:ascii="Arial" w:eastAsia="Arial Unicode MS" w:hAnsi="Arial" w:cs="Arial Unicode MS"/>
      <w:color w:val="000000"/>
      <w:sz w:val="20"/>
      <w:szCs w:val="20"/>
      <w:u w:color="000000"/>
    </w:rPr>
  </w:style>
  <w:style w:type="character" w:styleId="UnresolvedMention">
    <w:name w:val="Unresolved Mention"/>
    <w:basedOn w:val="DefaultParagraphFont"/>
    <w:uiPriority w:val="99"/>
    <w:semiHidden/>
    <w:unhideWhenUsed/>
    <w:rsid w:val="00EA3372"/>
    <w:rPr>
      <w:color w:val="605E5C"/>
      <w:shd w:val="clear" w:color="auto" w:fill="E1DFDD"/>
    </w:rPr>
  </w:style>
  <w:style w:type="paragraph" w:customStyle="1" w:styleId="Default">
    <w:name w:val="Default"/>
    <w:rsid w:val="00675D76"/>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NoSpacing">
    <w:name w:val="No Spacing"/>
    <w:uiPriority w:val="1"/>
    <w:qFormat/>
    <w:rsid w:val="00675D7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8053">
      <w:bodyDiv w:val="1"/>
      <w:marLeft w:val="0"/>
      <w:marRight w:val="0"/>
      <w:marTop w:val="0"/>
      <w:marBottom w:val="0"/>
      <w:divBdr>
        <w:top w:val="none" w:sz="0" w:space="0" w:color="auto"/>
        <w:left w:val="none" w:sz="0" w:space="0" w:color="auto"/>
        <w:bottom w:val="none" w:sz="0" w:space="0" w:color="auto"/>
        <w:right w:val="none" w:sz="0" w:space="0" w:color="auto"/>
      </w:divBdr>
    </w:div>
    <w:div w:id="422263959">
      <w:bodyDiv w:val="1"/>
      <w:marLeft w:val="0"/>
      <w:marRight w:val="0"/>
      <w:marTop w:val="0"/>
      <w:marBottom w:val="0"/>
      <w:divBdr>
        <w:top w:val="none" w:sz="0" w:space="0" w:color="auto"/>
        <w:left w:val="none" w:sz="0" w:space="0" w:color="auto"/>
        <w:bottom w:val="none" w:sz="0" w:space="0" w:color="auto"/>
        <w:right w:val="none" w:sz="0" w:space="0" w:color="auto"/>
      </w:divBdr>
      <w:divsChild>
        <w:div w:id="28847600">
          <w:marLeft w:val="360"/>
          <w:marRight w:val="0"/>
          <w:marTop w:val="200"/>
          <w:marBottom w:val="0"/>
          <w:divBdr>
            <w:top w:val="none" w:sz="0" w:space="0" w:color="auto"/>
            <w:left w:val="none" w:sz="0" w:space="0" w:color="auto"/>
            <w:bottom w:val="none" w:sz="0" w:space="0" w:color="auto"/>
            <w:right w:val="none" w:sz="0" w:space="0" w:color="auto"/>
          </w:divBdr>
        </w:div>
        <w:div w:id="547229898">
          <w:marLeft w:val="360"/>
          <w:marRight w:val="0"/>
          <w:marTop w:val="200"/>
          <w:marBottom w:val="0"/>
          <w:divBdr>
            <w:top w:val="none" w:sz="0" w:space="0" w:color="auto"/>
            <w:left w:val="none" w:sz="0" w:space="0" w:color="auto"/>
            <w:bottom w:val="none" w:sz="0" w:space="0" w:color="auto"/>
            <w:right w:val="none" w:sz="0" w:space="0" w:color="auto"/>
          </w:divBdr>
        </w:div>
        <w:div w:id="787243005">
          <w:marLeft w:val="360"/>
          <w:marRight w:val="0"/>
          <w:marTop w:val="200"/>
          <w:marBottom w:val="0"/>
          <w:divBdr>
            <w:top w:val="none" w:sz="0" w:space="0" w:color="auto"/>
            <w:left w:val="none" w:sz="0" w:space="0" w:color="auto"/>
            <w:bottom w:val="none" w:sz="0" w:space="0" w:color="auto"/>
            <w:right w:val="none" w:sz="0" w:space="0" w:color="auto"/>
          </w:divBdr>
        </w:div>
      </w:divsChild>
    </w:div>
    <w:div w:id="759760220">
      <w:bodyDiv w:val="1"/>
      <w:marLeft w:val="0"/>
      <w:marRight w:val="0"/>
      <w:marTop w:val="0"/>
      <w:marBottom w:val="0"/>
      <w:divBdr>
        <w:top w:val="none" w:sz="0" w:space="0" w:color="auto"/>
        <w:left w:val="none" w:sz="0" w:space="0" w:color="auto"/>
        <w:bottom w:val="none" w:sz="0" w:space="0" w:color="auto"/>
        <w:right w:val="none" w:sz="0" w:space="0" w:color="auto"/>
      </w:divBdr>
      <w:divsChild>
        <w:div w:id="1890334002">
          <w:marLeft w:val="360"/>
          <w:marRight w:val="0"/>
          <w:marTop w:val="200"/>
          <w:marBottom w:val="0"/>
          <w:divBdr>
            <w:top w:val="none" w:sz="0" w:space="0" w:color="auto"/>
            <w:left w:val="none" w:sz="0" w:space="0" w:color="auto"/>
            <w:bottom w:val="none" w:sz="0" w:space="0" w:color="auto"/>
            <w:right w:val="none" w:sz="0" w:space="0" w:color="auto"/>
          </w:divBdr>
        </w:div>
        <w:div w:id="1446000536">
          <w:marLeft w:val="360"/>
          <w:marRight w:val="0"/>
          <w:marTop w:val="200"/>
          <w:marBottom w:val="0"/>
          <w:divBdr>
            <w:top w:val="none" w:sz="0" w:space="0" w:color="auto"/>
            <w:left w:val="none" w:sz="0" w:space="0" w:color="auto"/>
            <w:bottom w:val="none" w:sz="0" w:space="0" w:color="auto"/>
            <w:right w:val="none" w:sz="0" w:space="0" w:color="auto"/>
          </w:divBdr>
        </w:div>
        <w:div w:id="628166670">
          <w:marLeft w:val="360"/>
          <w:marRight w:val="0"/>
          <w:marTop w:val="200"/>
          <w:marBottom w:val="0"/>
          <w:divBdr>
            <w:top w:val="none" w:sz="0" w:space="0" w:color="auto"/>
            <w:left w:val="none" w:sz="0" w:space="0" w:color="auto"/>
            <w:bottom w:val="none" w:sz="0" w:space="0" w:color="auto"/>
            <w:right w:val="none" w:sz="0" w:space="0" w:color="auto"/>
          </w:divBdr>
        </w:div>
        <w:div w:id="1441997474">
          <w:marLeft w:val="360"/>
          <w:marRight w:val="0"/>
          <w:marTop w:val="200"/>
          <w:marBottom w:val="0"/>
          <w:divBdr>
            <w:top w:val="none" w:sz="0" w:space="0" w:color="auto"/>
            <w:left w:val="none" w:sz="0" w:space="0" w:color="auto"/>
            <w:bottom w:val="none" w:sz="0" w:space="0" w:color="auto"/>
            <w:right w:val="none" w:sz="0" w:space="0" w:color="auto"/>
          </w:divBdr>
        </w:div>
      </w:divsChild>
    </w:div>
    <w:div w:id="950547390">
      <w:bodyDiv w:val="1"/>
      <w:marLeft w:val="0"/>
      <w:marRight w:val="0"/>
      <w:marTop w:val="0"/>
      <w:marBottom w:val="0"/>
      <w:divBdr>
        <w:top w:val="none" w:sz="0" w:space="0" w:color="auto"/>
        <w:left w:val="none" w:sz="0" w:space="0" w:color="auto"/>
        <w:bottom w:val="none" w:sz="0" w:space="0" w:color="auto"/>
        <w:right w:val="none" w:sz="0" w:space="0" w:color="auto"/>
      </w:divBdr>
      <w:divsChild>
        <w:div w:id="1722749117">
          <w:marLeft w:val="360"/>
          <w:marRight w:val="0"/>
          <w:marTop w:val="200"/>
          <w:marBottom w:val="0"/>
          <w:divBdr>
            <w:top w:val="none" w:sz="0" w:space="0" w:color="auto"/>
            <w:left w:val="none" w:sz="0" w:space="0" w:color="auto"/>
            <w:bottom w:val="none" w:sz="0" w:space="0" w:color="auto"/>
            <w:right w:val="none" w:sz="0" w:space="0" w:color="auto"/>
          </w:divBdr>
        </w:div>
        <w:div w:id="1690181281">
          <w:marLeft w:val="1080"/>
          <w:marRight w:val="0"/>
          <w:marTop w:val="100"/>
          <w:marBottom w:val="0"/>
          <w:divBdr>
            <w:top w:val="none" w:sz="0" w:space="0" w:color="auto"/>
            <w:left w:val="none" w:sz="0" w:space="0" w:color="auto"/>
            <w:bottom w:val="none" w:sz="0" w:space="0" w:color="auto"/>
            <w:right w:val="none" w:sz="0" w:space="0" w:color="auto"/>
          </w:divBdr>
        </w:div>
        <w:div w:id="153106450">
          <w:marLeft w:val="1080"/>
          <w:marRight w:val="0"/>
          <w:marTop w:val="100"/>
          <w:marBottom w:val="0"/>
          <w:divBdr>
            <w:top w:val="none" w:sz="0" w:space="0" w:color="auto"/>
            <w:left w:val="none" w:sz="0" w:space="0" w:color="auto"/>
            <w:bottom w:val="none" w:sz="0" w:space="0" w:color="auto"/>
            <w:right w:val="none" w:sz="0" w:space="0" w:color="auto"/>
          </w:divBdr>
        </w:div>
        <w:div w:id="798455457">
          <w:marLeft w:val="360"/>
          <w:marRight w:val="0"/>
          <w:marTop w:val="200"/>
          <w:marBottom w:val="0"/>
          <w:divBdr>
            <w:top w:val="none" w:sz="0" w:space="0" w:color="auto"/>
            <w:left w:val="none" w:sz="0" w:space="0" w:color="auto"/>
            <w:bottom w:val="none" w:sz="0" w:space="0" w:color="auto"/>
            <w:right w:val="none" w:sz="0" w:space="0" w:color="auto"/>
          </w:divBdr>
        </w:div>
        <w:div w:id="254096025">
          <w:marLeft w:val="1080"/>
          <w:marRight w:val="0"/>
          <w:marTop w:val="100"/>
          <w:marBottom w:val="0"/>
          <w:divBdr>
            <w:top w:val="none" w:sz="0" w:space="0" w:color="auto"/>
            <w:left w:val="none" w:sz="0" w:space="0" w:color="auto"/>
            <w:bottom w:val="none" w:sz="0" w:space="0" w:color="auto"/>
            <w:right w:val="none" w:sz="0" w:space="0" w:color="auto"/>
          </w:divBdr>
        </w:div>
        <w:div w:id="759331827">
          <w:marLeft w:val="1080"/>
          <w:marRight w:val="0"/>
          <w:marTop w:val="100"/>
          <w:marBottom w:val="0"/>
          <w:divBdr>
            <w:top w:val="none" w:sz="0" w:space="0" w:color="auto"/>
            <w:left w:val="none" w:sz="0" w:space="0" w:color="auto"/>
            <w:bottom w:val="none" w:sz="0" w:space="0" w:color="auto"/>
            <w:right w:val="none" w:sz="0" w:space="0" w:color="auto"/>
          </w:divBdr>
        </w:div>
        <w:div w:id="3822141">
          <w:marLeft w:val="1080"/>
          <w:marRight w:val="0"/>
          <w:marTop w:val="100"/>
          <w:marBottom w:val="0"/>
          <w:divBdr>
            <w:top w:val="none" w:sz="0" w:space="0" w:color="auto"/>
            <w:left w:val="none" w:sz="0" w:space="0" w:color="auto"/>
            <w:bottom w:val="none" w:sz="0" w:space="0" w:color="auto"/>
            <w:right w:val="none" w:sz="0" w:space="0" w:color="auto"/>
          </w:divBdr>
        </w:div>
        <w:div w:id="1979216920">
          <w:marLeft w:val="1080"/>
          <w:marRight w:val="0"/>
          <w:marTop w:val="100"/>
          <w:marBottom w:val="0"/>
          <w:divBdr>
            <w:top w:val="none" w:sz="0" w:space="0" w:color="auto"/>
            <w:left w:val="none" w:sz="0" w:space="0" w:color="auto"/>
            <w:bottom w:val="none" w:sz="0" w:space="0" w:color="auto"/>
            <w:right w:val="none" w:sz="0" w:space="0" w:color="auto"/>
          </w:divBdr>
        </w:div>
        <w:div w:id="2092269425">
          <w:marLeft w:val="360"/>
          <w:marRight w:val="0"/>
          <w:marTop w:val="200"/>
          <w:marBottom w:val="0"/>
          <w:divBdr>
            <w:top w:val="none" w:sz="0" w:space="0" w:color="auto"/>
            <w:left w:val="none" w:sz="0" w:space="0" w:color="auto"/>
            <w:bottom w:val="none" w:sz="0" w:space="0" w:color="auto"/>
            <w:right w:val="none" w:sz="0" w:space="0" w:color="auto"/>
          </w:divBdr>
        </w:div>
      </w:divsChild>
    </w:div>
    <w:div w:id="1139615673">
      <w:bodyDiv w:val="1"/>
      <w:marLeft w:val="0"/>
      <w:marRight w:val="0"/>
      <w:marTop w:val="0"/>
      <w:marBottom w:val="0"/>
      <w:divBdr>
        <w:top w:val="none" w:sz="0" w:space="0" w:color="auto"/>
        <w:left w:val="none" w:sz="0" w:space="0" w:color="auto"/>
        <w:bottom w:val="none" w:sz="0" w:space="0" w:color="auto"/>
        <w:right w:val="none" w:sz="0" w:space="0" w:color="auto"/>
      </w:divBdr>
      <w:divsChild>
        <w:div w:id="1276787310">
          <w:marLeft w:val="360"/>
          <w:marRight w:val="0"/>
          <w:marTop w:val="200"/>
          <w:marBottom w:val="0"/>
          <w:divBdr>
            <w:top w:val="none" w:sz="0" w:space="0" w:color="auto"/>
            <w:left w:val="none" w:sz="0" w:space="0" w:color="auto"/>
            <w:bottom w:val="none" w:sz="0" w:space="0" w:color="auto"/>
            <w:right w:val="none" w:sz="0" w:space="0" w:color="auto"/>
          </w:divBdr>
        </w:div>
        <w:div w:id="696468303">
          <w:marLeft w:val="360"/>
          <w:marRight w:val="0"/>
          <w:marTop w:val="200"/>
          <w:marBottom w:val="0"/>
          <w:divBdr>
            <w:top w:val="none" w:sz="0" w:space="0" w:color="auto"/>
            <w:left w:val="none" w:sz="0" w:space="0" w:color="auto"/>
            <w:bottom w:val="none" w:sz="0" w:space="0" w:color="auto"/>
            <w:right w:val="none" w:sz="0" w:space="0" w:color="auto"/>
          </w:divBdr>
        </w:div>
        <w:div w:id="1114055330">
          <w:marLeft w:val="360"/>
          <w:marRight w:val="0"/>
          <w:marTop w:val="200"/>
          <w:marBottom w:val="0"/>
          <w:divBdr>
            <w:top w:val="none" w:sz="0" w:space="0" w:color="auto"/>
            <w:left w:val="none" w:sz="0" w:space="0" w:color="auto"/>
            <w:bottom w:val="none" w:sz="0" w:space="0" w:color="auto"/>
            <w:right w:val="none" w:sz="0" w:space="0" w:color="auto"/>
          </w:divBdr>
        </w:div>
        <w:div w:id="1088237522">
          <w:marLeft w:val="360"/>
          <w:marRight w:val="0"/>
          <w:marTop w:val="200"/>
          <w:marBottom w:val="0"/>
          <w:divBdr>
            <w:top w:val="none" w:sz="0" w:space="0" w:color="auto"/>
            <w:left w:val="none" w:sz="0" w:space="0" w:color="auto"/>
            <w:bottom w:val="none" w:sz="0" w:space="0" w:color="auto"/>
            <w:right w:val="none" w:sz="0" w:space="0" w:color="auto"/>
          </w:divBdr>
        </w:div>
        <w:div w:id="95097821">
          <w:marLeft w:val="360"/>
          <w:marRight w:val="0"/>
          <w:marTop w:val="200"/>
          <w:marBottom w:val="0"/>
          <w:divBdr>
            <w:top w:val="none" w:sz="0" w:space="0" w:color="auto"/>
            <w:left w:val="none" w:sz="0" w:space="0" w:color="auto"/>
            <w:bottom w:val="none" w:sz="0" w:space="0" w:color="auto"/>
            <w:right w:val="none" w:sz="0" w:space="0" w:color="auto"/>
          </w:divBdr>
        </w:div>
        <w:div w:id="1467503196">
          <w:marLeft w:val="360"/>
          <w:marRight w:val="0"/>
          <w:marTop w:val="200"/>
          <w:marBottom w:val="0"/>
          <w:divBdr>
            <w:top w:val="none" w:sz="0" w:space="0" w:color="auto"/>
            <w:left w:val="none" w:sz="0" w:space="0" w:color="auto"/>
            <w:bottom w:val="none" w:sz="0" w:space="0" w:color="auto"/>
            <w:right w:val="none" w:sz="0" w:space="0" w:color="auto"/>
          </w:divBdr>
        </w:div>
        <w:div w:id="256133914">
          <w:marLeft w:val="360"/>
          <w:marRight w:val="0"/>
          <w:marTop w:val="200"/>
          <w:marBottom w:val="0"/>
          <w:divBdr>
            <w:top w:val="none" w:sz="0" w:space="0" w:color="auto"/>
            <w:left w:val="none" w:sz="0" w:space="0" w:color="auto"/>
            <w:bottom w:val="none" w:sz="0" w:space="0" w:color="auto"/>
            <w:right w:val="none" w:sz="0" w:space="0" w:color="auto"/>
          </w:divBdr>
        </w:div>
      </w:divsChild>
    </w:div>
    <w:div w:id="1367220333">
      <w:bodyDiv w:val="1"/>
      <w:marLeft w:val="0"/>
      <w:marRight w:val="0"/>
      <w:marTop w:val="0"/>
      <w:marBottom w:val="0"/>
      <w:divBdr>
        <w:top w:val="none" w:sz="0" w:space="0" w:color="auto"/>
        <w:left w:val="none" w:sz="0" w:space="0" w:color="auto"/>
        <w:bottom w:val="none" w:sz="0" w:space="0" w:color="auto"/>
        <w:right w:val="none" w:sz="0" w:space="0" w:color="auto"/>
      </w:divBdr>
      <w:divsChild>
        <w:div w:id="1865702874">
          <w:marLeft w:val="360"/>
          <w:marRight w:val="0"/>
          <w:marTop w:val="200"/>
          <w:marBottom w:val="0"/>
          <w:divBdr>
            <w:top w:val="none" w:sz="0" w:space="0" w:color="auto"/>
            <w:left w:val="none" w:sz="0" w:space="0" w:color="auto"/>
            <w:bottom w:val="none" w:sz="0" w:space="0" w:color="auto"/>
            <w:right w:val="none" w:sz="0" w:space="0" w:color="auto"/>
          </w:divBdr>
        </w:div>
        <w:div w:id="415633914">
          <w:marLeft w:val="360"/>
          <w:marRight w:val="0"/>
          <w:marTop w:val="200"/>
          <w:marBottom w:val="0"/>
          <w:divBdr>
            <w:top w:val="none" w:sz="0" w:space="0" w:color="auto"/>
            <w:left w:val="none" w:sz="0" w:space="0" w:color="auto"/>
            <w:bottom w:val="none" w:sz="0" w:space="0" w:color="auto"/>
            <w:right w:val="none" w:sz="0" w:space="0" w:color="auto"/>
          </w:divBdr>
        </w:div>
        <w:div w:id="14582611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0430A1-B978-4F09-8F38-69578E7A823A}">
  <ds:schemaRefs>
    <ds:schemaRef ds:uri="http://schemas.openxmlformats.org/officeDocument/2006/bibliography"/>
  </ds:schemaRefs>
</ds:datastoreItem>
</file>

<file path=customXml/itemProps2.xml><?xml version="1.0" encoding="utf-8"?>
<ds:datastoreItem xmlns:ds="http://schemas.openxmlformats.org/officeDocument/2006/customXml" ds:itemID="{DD7026EB-CC2B-4137-93AC-947C2F7D63C2}"/>
</file>

<file path=customXml/itemProps3.xml><?xml version="1.0" encoding="utf-8"?>
<ds:datastoreItem xmlns:ds="http://schemas.openxmlformats.org/officeDocument/2006/customXml" ds:itemID="{5CD50310-70C0-4200-BBCA-B9195D4FD9CF}"/>
</file>

<file path=customXml/itemProps4.xml><?xml version="1.0" encoding="utf-8"?>
<ds:datastoreItem xmlns:ds="http://schemas.openxmlformats.org/officeDocument/2006/customXml" ds:itemID="{9374AC8C-81A9-4856-90DD-1DD0EE260E36}"/>
</file>

<file path=docProps/app.xml><?xml version="1.0" encoding="utf-8"?>
<Properties xmlns="http://schemas.openxmlformats.org/officeDocument/2006/extended-properties" xmlns:vt="http://schemas.openxmlformats.org/officeDocument/2006/docPropsVTypes">
  <Template>Normal</Template>
  <TotalTime>5</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Geller</dc:creator>
  <cp:keywords/>
  <dc:description/>
  <cp:lastModifiedBy>Kate Holland</cp:lastModifiedBy>
  <cp:revision>5</cp:revision>
  <dcterms:created xsi:type="dcterms:W3CDTF">2023-03-15T10:23:00Z</dcterms:created>
  <dcterms:modified xsi:type="dcterms:W3CDTF">2023-03-15T10:48:00Z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