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9806" w14:textId="25AFD358" w:rsidR="0041363A" w:rsidRPr="00173660" w:rsidRDefault="000D0155" w:rsidP="00A20EA3">
      <w:pPr>
        <w:spacing w:after="0"/>
        <w:jc w:val="center"/>
        <w:rPr>
          <w:b/>
          <w:sz w:val="40"/>
          <w:szCs w:val="40"/>
        </w:rPr>
      </w:pPr>
      <w:r w:rsidRPr="00173660">
        <w:rPr>
          <w:b/>
          <w:sz w:val="40"/>
          <w:szCs w:val="40"/>
        </w:rPr>
        <w:t xml:space="preserve"> </w:t>
      </w:r>
      <w:r w:rsidR="00147426" w:rsidRPr="00173660">
        <w:rPr>
          <w:b/>
          <w:sz w:val="40"/>
          <w:szCs w:val="40"/>
        </w:rPr>
        <w:t>Standard Operating Procedures</w:t>
      </w:r>
      <w:r w:rsidR="001A06E7" w:rsidRPr="00173660">
        <w:rPr>
          <w:b/>
          <w:sz w:val="40"/>
          <w:szCs w:val="40"/>
        </w:rPr>
        <w:t xml:space="preserve"> (SOP)</w:t>
      </w:r>
      <w:r w:rsidR="001E20BB">
        <w:rPr>
          <w:b/>
          <w:sz w:val="40"/>
          <w:szCs w:val="40"/>
        </w:rPr>
        <w:t xml:space="preserve"> </w:t>
      </w:r>
      <w:r w:rsidR="00147426" w:rsidRPr="00173660">
        <w:rPr>
          <w:b/>
          <w:sz w:val="28"/>
          <w:szCs w:val="28"/>
        </w:rPr>
        <w:t xml:space="preserve">for </w:t>
      </w:r>
      <w:r w:rsidR="00940AF4" w:rsidRPr="00173660">
        <w:rPr>
          <w:b/>
          <w:sz w:val="40"/>
          <w:szCs w:val="40"/>
        </w:rPr>
        <w:t>Relocation</w:t>
      </w:r>
      <w:r w:rsidR="00F65D43" w:rsidRPr="00173660">
        <w:rPr>
          <w:b/>
          <w:sz w:val="40"/>
          <w:szCs w:val="40"/>
        </w:rPr>
        <w:t>s</w:t>
      </w:r>
      <w:r w:rsidR="001A06E7" w:rsidRPr="00173660">
        <w:rPr>
          <w:b/>
          <w:sz w:val="40"/>
          <w:szCs w:val="40"/>
        </w:rPr>
        <w:t xml:space="preserve"> of IDPs</w:t>
      </w:r>
    </w:p>
    <w:p w14:paraId="027E207A" w14:textId="2847E293" w:rsidR="00F34AA3" w:rsidRPr="00255C25" w:rsidRDefault="00F44D14" w:rsidP="00147426">
      <w:pPr>
        <w:jc w:val="center"/>
        <w:rPr>
          <w:i/>
          <w:iCs/>
        </w:rPr>
      </w:pPr>
      <w:r>
        <w:t>March 2020</w:t>
      </w:r>
      <w:r w:rsidR="00EB4569">
        <w:t xml:space="preserve"> (Special Consideration for Flood Relocation)</w:t>
      </w:r>
      <w:r w:rsidR="00255C25">
        <w:t xml:space="preserve"> </w:t>
      </w:r>
      <w:r w:rsidR="00255C25" w:rsidRPr="00255C25">
        <w:rPr>
          <w:b/>
          <w:bCs/>
          <w:i/>
          <w:iCs/>
        </w:rPr>
        <w:t xml:space="preserve">shortened </w:t>
      </w:r>
      <w:proofErr w:type="gramStart"/>
      <w:r w:rsidR="00255C25" w:rsidRPr="00255C25">
        <w:rPr>
          <w:b/>
          <w:bCs/>
          <w:i/>
          <w:iCs/>
        </w:rPr>
        <w:t>version</w:t>
      </w:r>
      <w:proofErr w:type="gramEnd"/>
    </w:p>
    <w:p w14:paraId="6F932299" w14:textId="2BD87D86" w:rsidR="00E12D5F" w:rsidRPr="00173660" w:rsidRDefault="00237A5B" w:rsidP="00941DE8">
      <w:pPr>
        <w:rPr>
          <w:b/>
        </w:rPr>
      </w:pPr>
      <w:r w:rsidRPr="00173660">
        <w:rPr>
          <w:b/>
        </w:rPr>
        <w:t xml:space="preserve">This SOP </w:t>
      </w:r>
      <w:r w:rsidR="00EC26FC" w:rsidRPr="00173660">
        <w:rPr>
          <w:b/>
        </w:rPr>
        <w:t>details</w:t>
      </w:r>
      <w:r w:rsidR="004F4F7A">
        <w:rPr>
          <w:b/>
        </w:rPr>
        <w:t xml:space="preserve"> the relocation process for di</w:t>
      </w:r>
      <w:r w:rsidR="00B02F7F">
        <w:rPr>
          <w:b/>
        </w:rPr>
        <w:t xml:space="preserve">splacement sites in Somalia </w:t>
      </w:r>
      <w:r w:rsidR="00EB4569">
        <w:rPr>
          <w:b/>
        </w:rPr>
        <w:t>with special consideration to flood adverse beneficiaries.</w:t>
      </w:r>
    </w:p>
    <w:p w14:paraId="6436C513" w14:textId="1BF3D1C3" w:rsidR="00EE52D4" w:rsidRPr="00173660" w:rsidRDefault="00955648" w:rsidP="00936040">
      <w:pPr>
        <w:jc w:val="both"/>
        <w:rPr>
          <w:b/>
        </w:rPr>
      </w:pPr>
      <w:r w:rsidRPr="00173660">
        <w:rPr>
          <w:b/>
        </w:rPr>
        <w:t xml:space="preserve">Key </w:t>
      </w:r>
      <w:r w:rsidR="00D45ADD" w:rsidRPr="00173660">
        <w:rPr>
          <w:b/>
        </w:rPr>
        <w:t>Principles &amp; pre-conditions</w:t>
      </w:r>
      <w:r w:rsidR="00AD264E" w:rsidRPr="00173660">
        <w:rPr>
          <w:b/>
        </w:rPr>
        <w:t xml:space="preserve"> </w:t>
      </w:r>
    </w:p>
    <w:p w14:paraId="24336683" w14:textId="6E9EC8CB" w:rsidR="00AD264E" w:rsidRDefault="00AD264E" w:rsidP="001E20BB">
      <w:pPr>
        <w:pStyle w:val="ListParagraph"/>
        <w:numPr>
          <w:ilvl w:val="0"/>
          <w:numId w:val="17"/>
        </w:numPr>
        <w:jc w:val="both"/>
      </w:pPr>
      <w:r w:rsidRPr="00173660">
        <w:t xml:space="preserve">All relocations </w:t>
      </w:r>
      <w:r w:rsidR="00834792" w:rsidRPr="00173660">
        <w:t>must</w:t>
      </w:r>
      <w:r w:rsidRPr="00173660">
        <w:t xml:space="preserve"> adhere to the principles of being </w:t>
      </w:r>
      <w:r w:rsidR="005F6EF4" w:rsidRPr="00173660">
        <w:t xml:space="preserve">voluntary, </w:t>
      </w:r>
      <w:r w:rsidRPr="00173660">
        <w:t xml:space="preserve">safe, dignified, and </w:t>
      </w:r>
      <w:r w:rsidR="00955642" w:rsidRPr="00173660">
        <w:t>informed</w:t>
      </w:r>
      <w:r w:rsidR="00955642">
        <w:t xml:space="preserve">. </w:t>
      </w:r>
      <w:r w:rsidR="00955642" w:rsidRPr="00173660">
        <w:t>If</w:t>
      </w:r>
      <w:r w:rsidR="003E3C75" w:rsidRPr="00173660">
        <w:t xml:space="preserve"> security &amp; protection</w:t>
      </w:r>
      <w:r w:rsidR="005E238A">
        <w:t xml:space="preserve"> of the people</w:t>
      </w:r>
      <w:r w:rsidR="00EC48CA">
        <w:t xml:space="preserve"> affected </w:t>
      </w:r>
      <w:r w:rsidR="00B01E3A">
        <w:t xml:space="preserve">require an emergency </w:t>
      </w:r>
      <w:r w:rsidR="000F6F95">
        <w:t xml:space="preserve">relocation or </w:t>
      </w:r>
      <w:r w:rsidR="00955642">
        <w:t>evacuation</w:t>
      </w:r>
      <w:r w:rsidR="00B01E3A">
        <w:t xml:space="preserve">, </w:t>
      </w:r>
      <w:r w:rsidR="00C25553" w:rsidRPr="00173660">
        <w:t>the</w:t>
      </w:r>
      <w:r w:rsidR="00B9412C" w:rsidRPr="00173660">
        <w:t xml:space="preserve"> </w:t>
      </w:r>
      <w:r w:rsidR="00EB4569">
        <w:t>Protection and CCCM</w:t>
      </w:r>
      <w:r w:rsidR="003E3C75" w:rsidRPr="00173660">
        <w:t xml:space="preserve"> actors will agree on a way for</w:t>
      </w:r>
      <w:r w:rsidR="00D53430" w:rsidRPr="00173660">
        <w:t>ward, in coordination with CCCM &amp; Protection clusters</w:t>
      </w:r>
      <w:r w:rsidR="00852F20" w:rsidRPr="00173660">
        <w:t xml:space="preserve"> and local government</w:t>
      </w:r>
      <w:r w:rsidR="00D53430" w:rsidRPr="00173660">
        <w:t>.</w:t>
      </w:r>
    </w:p>
    <w:p w14:paraId="26F9FC42" w14:textId="56577D63" w:rsidR="00DA6AFE" w:rsidRPr="00173660" w:rsidRDefault="00DA6AFE" w:rsidP="001E20BB">
      <w:pPr>
        <w:pStyle w:val="ListParagraph"/>
        <w:numPr>
          <w:ilvl w:val="0"/>
          <w:numId w:val="17"/>
        </w:numPr>
        <w:jc w:val="both"/>
      </w:pPr>
      <w:r>
        <w:t xml:space="preserve">The relocation should be planned and conducted </w:t>
      </w:r>
      <w:r w:rsidR="008B5A2A">
        <w:t>in compliance with human rights</w:t>
      </w:r>
      <w:r w:rsidR="00F665F8">
        <w:t>, in a manner whi</w:t>
      </w:r>
      <w:r w:rsidR="00912E41">
        <w:t xml:space="preserve">ch protects </w:t>
      </w:r>
      <w:proofErr w:type="gramStart"/>
      <w:r w:rsidR="00912E41">
        <w:t>in particular the</w:t>
      </w:r>
      <w:proofErr w:type="gramEnd"/>
      <w:r w:rsidR="00912E41">
        <w:t xml:space="preserve"> right to life, dignity, liberty and security of all people affected.</w:t>
      </w:r>
    </w:p>
    <w:p w14:paraId="62F065B0" w14:textId="77777777" w:rsidR="008119CE" w:rsidRPr="00173660" w:rsidRDefault="00D45ADD" w:rsidP="001E20BB">
      <w:pPr>
        <w:pStyle w:val="ListParagraph"/>
        <w:numPr>
          <w:ilvl w:val="0"/>
          <w:numId w:val="17"/>
        </w:numPr>
        <w:jc w:val="both"/>
      </w:pPr>
      <w:r w:rsidRPr="00173660">
        <w:t xml:space="preserve">The principle of Do No Harm should be central to the planning and implementation of </w:t>
      </w:r>
      <w:r w:rsidR="002E4C76" w:rsidRPr="00173660">
        <w:t xml:space="preserve">all </w:t>
      </w:r>
      <w:r w:rsidRPr="00173660">
        <w:t>relocation process</w:t>
      </w:r>
      <w:r w:rsidR="002E4C76" w:rsidRPr="00173660">
        <w:t>es</w:t>
      </w:r>
      <w:r w:rsidR="00B12482" w:rsidRPr="00173660">
        <w:t>. This includes</w:t>
      </w:r>
      <w:r w:rsidR="008119CE" w:rsidRPr="00173660">
        <w:t>:</w:t>
      </w:r>
    </w:p>
    <w:p w14:paraId="3B79F052" w14:textId="7C5D9FF7" w:rsidR="008119CE" w:rsidRPr="00173660" w:rsidRDefault="008119CE" w:rsidP="001E20BB">
      <w:pPr>
        <w:pStyle w:val="ListParagraph"/>
        <w:numPr>
          <w:ilvl w:val="1"/>
          <w:numId w:val="17"/>
        </w:numPr>
        <w:jc w:val="both"/>
      </w:pPr>
      <w:r w:rsidRPr="00173660">
        <w:t>R</w:t>
      </w:r>
      <w:r w:rsidR="00B12482" w:rsidRPr="00173660">
        <w:t>ecogni</w:t>
      </w:r>
      <w:r w:rsidR="00B75E77" w:rsidRPr="00173660">
        <w:t>z</w:t>
      </w:r>
      <w:r w:rsidR="00B12482" w:rsidRPr="00173660">
        <w:t xml:space="preserve">ing that families often prefer to stay within extended family networks or community </w:t>
      </w:r>
      <w:proofErr w:type="gramStart"/>
      <w:r w:rsidR="00B12482" w:rsidRPr="00173660">
        <w:t>groupings, and</w:t>
      </w:r>
      <w:proofErr w:type="gramEnd"/>
      <w:r w:rsidR="00B12482" w:rsidRPr="00173660">
        <w:t xml:space="preserve"> accommodating these </w:t>
      </w:r>
      <w:r w:rsidR="00A30B6D" w:rsidRPr="00173660">
        <w:t>preferences</w:t>
      </w:r>
      <w:r w:rsidR="00B714DA" w:rsidRPr="00173660">
        <w:t xml:space="preserve"> as far as </w:t>
      </w:r>
      <w:r w:rsidR="00B12482" w:rsidRPr="00173660">
        <w:t>possibl</w:t>
      </w:r>
      <w:r w:rsidRPr="00173660">
        <w:t>e</w:t>
      </w:r>
      <w:r w:rsidR="00630AEB" w:rsidRPr="00173660">
        <w:t>. This includes giving options for self-</w:t>
      </w:r>
      <w:r w:rsidR="00CD1F5E" w:rsidRPr="00173660">
        <w:t>relocation and</w:t>
      </w:r>
      <w:r w:rsidR="00630AEB" w:rsidRPr="00173660">
        <w:t xml:space="preserve"> grouping allocations of new shelter plots.</w:t>
      </w:r>
    </w:p>
    <w:p w14:paraId="50055C65" w14:textId="4AA62D62" w:rsidR="008119CE" w:rsidRPr="00173660" w:rsidRDefault="008119CE" w:rsidP="001E20BB">
      <w:pPr>
        <w:pStyle w:val="ListParagraph"/>
        <w:numPr>
          <w:ilvl w:val="1"/>
          <w:numId w:val="17"/>
        </w:numPr>
        <w:jc w:val="both"/>
        <w:rPr>
          <w:b/>
          <w:i/>
        </w:rPr>
      </w:pPr>
      <w:r w:rsidRPr="00173660">
        <w:t xml:space="preserve">Recognizing that any relocation may be highly stressful or traumatizing for </w:t>
      </w:r>
      <w:r w:rsidR="00B430D7" w:rsidRPr="00173660">
        <w:t>individuals</w:t>
      </w:r>
      <w:r w:rsidRPr="00173660">
        <w:t xml:space="preserve">, ensuring a </w:t>
      </w:r>
      <w:r w:rsidR="00785CB5" w:rsidRPr="00173660">
        <w:t xml:space="preserve">community based and </w:t>
      </w:r>
      <w:r w:rsidRPr="00173660">
        <w:t>sensitive approach in all phases</w:t>
      </w:r>
      <w:r w:rsidR="00487904" w:rsidRPr="00173660">
        <w:t>, ensuring meaningful participation of all groups in all phases; information sharing, preparation and relocation process</w:t>
      </w:r>
      <w:r w:rsidR="00DB58F3">
        <w:t xml:space="preserve"> and identification of the </w:t>
      </w:r>
      <w:proofErr w:type="gramStart"/>
      <w:r w:rsidR="00DB58F3">
        <w:t>sites</w:t>
      </w:r>
      <w:proofErr w:type="gramEnd"/>
      <w:r w:rsidR="00DB58F3">
        <w:t xml:space="preserve"> </w:t>
      </w:r>
    </w:p>
    <w:p w14:paraId="03BF46F6" w14:textId="3526BCFC" w:rsidR="00E27497" w:rsidRPr="00173660" w:rsidRDefault="002A45A3" w:rsidP="001E20BB">
      <w:pPr>
        <w:pStyle w:val="ListParagraph"/>
        <w:numPr>
          <w:ilvl w:val="1"/>
          <w:numId w:val="17"/>
        </w:numPr>
        <w:jc w:val="both"/>
      </w:pPr>
      <w:r>
        <w:t xml:space="preserve">Families being relocated must not be split during transport. </w:t>
      </w:r>
      <w:r w:rsidR="00E27497" w:rsidRPr="00173660">
        <w:t>Recognizing that some individuals may have specific needs that need to be identified and addressed before, during and after the relocation process to ensure equal access to services, this is particularly relevant for persons at heightened risk e.g. women and children headed households, single male parent households, single older person head of households, unaccompanied</w:t>
      </w:r>
      <w:r w:rsidR="00B714DA" w:rsidRPr="00173660">
        <w:t xml:space="preserve"> &amp; separated</w:t>
      </w:r>
      <w:r w:rsidR="00E27497" w:rsidRPr="00173660">
        <w:t xml:space="preserve"> children, persons with disabilities (or mobility constraints) and older persons without support networks.</w:t>
      </w:r>
    </w:p>
    <w:p w14:paraId="090E787F" w14:textId="636C4EE5" w:rsidR="00A30B6D" w:rsidRDefault="00A30B6D" w:rsidP="001E20BB">
      <w:pPr>
        <w:pStyle w:val="ListParagraph"/>
        <w:numPr>
          <w:ilvl w:val="0"/>
          <w:numId w:val="17"/>
        </w:numPr>
        <w:jc w:val="both"/>
      </w:pPr>
      <w:r w:rsidRPr="00173660">
        <w:t>No physical force</w:t>
      </w:r>
      <w:r w:rsidR="003E48F3" w:rsidRPr="00173660">
        <w:t xml:space="preserve">, threats, </w:t>
      </w:r>
      <w:proofErr w:type="gramStart"/>
      <w:r w:rsidR="003E48F3" w:rsidRPr="00173660">
        <w:t>bribes</w:t>
      </w:r>
      <w:proofErr w:type="gramEnd"/>
      <w:r w:rsidRPr="00173660">
        <w:t xml:space="preserve"> or intimidation</w:t>
      </w:r>
      <w:r w:rsidR="00D87B0F" w:rsidRPr="00173660">
        <w:t xml:space="preserve"> may</w:t>
      </w:r>
      <w:r w:rsidRPr="00173660">
        <w:t xml:space="preserve"> </w:t>
      </w:r>
      <w:r w:rsidR="003E48F3" w:rsidRPr="00173660">
        <w:t xml:space="preserve">be </w:t>
      </w:r>
      <w:r w:rsidRPr="00173660">
        <w:t>used against an individual</w:t>
      </w:r>
      <w:r w:rsidR="002D153C" w:rsidRPr="00173660">
        <w:t xml:space="preserve"> or a group</w:t>
      </w:r>
      <w:r w:rsidR="00565166" w:rsidRPr="00173660">
        <w:t>.</w:t>
      </w:r>
    </w:p>
    <w:p w14:paraId="4D1B9FFA" w14:textId="26E1D88C" w:rsidR="00120470" w:rsidRPr="00173660" w:rsidRDefault="00120470" w:rsidP="001E20BB">
      <w:pPr>
        <w:pStyle w:val="ListParagraph"/>
        <w:numPr>
          <w:ilvl w:val="0"/>
          <w:numId w:val="17"/>
        </w:numPr>
        <w:jc w:val="both"/>
      </w:pPr>
      <w:r>
        <w:t xml:space="preserve">Individual/family/groups right to choose new destination different from agreed relocation site should be respected as some families may choose </w:t>
      </w:r>
      <w:r w:rsidR="00955642">
        <w:t>to integrate</w:t>
      </w:r>
      <w:r>
        <w:t xml:space="preserve"> with other communities of choice. </w:t>
      </w:r>
    </w:p>
    <w:p w14:paraId="0B314D9F" w14:textId="0524B45A" w:rsidR="00A30B6D" w:rsidRPr="00173660" w:rsidRDefault="00A30B6D" w:rsidP="001E20BB">
      <w:pPr>
        <w:pStyle w:val="ListParagraph"/>
        <w:numPr>
          <w:ilvl w:val="0"/>
          <w:numId w:val="17"/>
        </w:numPr>
        <w:jc w:val="both"/>
      </w:pPr>
      <w:r w:rsidRPr="00173660">
        <w:t>All individuals must be provided with</w:t>
      </w:r>
      <w:r w:rsidR="003E48F3" w:rsidRPr="00173660">
        <w:t xml:space="preserve"> timely,</w:t>
      </w:r>
      <w:r w:rsidRPr="00173660">
        <w:t xml:space="preserve"> </w:t>
      </w:r>
      <w:proofErr w:type="gramStart"/>
      <w:r w:rsidRPr="00173660">
        <w:t>reliable</w:t>
      </w:r>
      <w:proofErr w:type="gramEnd"/>
      <w:r w:rsidRPr="00173660">
        <w:t xml:space="preserve"> and accurate information about the </w:t>
      </w:r>
      <w:r w:rsidR="00785CB5" w:rsidRPr="00173660">
        <w:t xml:space="preserve">relocation modalities, </w:t>
      </w:r>
      <w:r w:rsidR="00D84D10" w:rsidRPr="00173660">
        <w:t xml:space="preserve">the duration (temporary or permanent), </w:t>
      </w:r>
      <w:r w:rsidRPr="00173660">
        <w:t xml:space="preserve">location and services available in the location they will move </w:t>
      </w:r>
      <w:r w:rsidR="00A73B6D" w:rsidRPr="00173660">
        <w:t>to and</w:t>
      </w:r>
      <w:r w:rsidRPr="00173660">
        <w:t xml:space="preserve"> provided with appropriate support to prepare for and during the movement and on arrival</w:t>
      </w:r>
      <w:r w:rsidR="00BF58D3" w:rsidRPr="00173660">
        <w:t xml:space="preserve">. All individuals must provide their informed consent to the </w:t>
      </w:r>
      <w:r w:rsidR="004F4F7A">
        <w:t>CCCM partner</w:t>
      </w:r>
      <w:r w:rsidR="007906C5" w:rsidRPr="00173660">
        <w:t xml:space="preserve">. </w:t>
      </w:r>
      <w:r w:rsidR="00A625AC" w:rsidRPr="00173660">
        <w:t xml:space="preserve">As access to information may be different or more restrictive for certain groups, </w:t>
      </w:r>
      <w:r w:rsidR="00565166" w:rsidRPr="00173660">
        <w:t>sensitisation</w:t>
      </w:r>
      <w:r w:rsidR="00A625AC" w:rsidRPr="00173660">
        <w:t xml:space="preserve"> should be conducted in </w:t>
      </w:r>
      <w:r w:rsidR="002F66CA" w:rsidRPr="00173660">
        <w:t xml:space="preserve">a way that ensures all IDPs </w:t>
      </w:r>
      <w:r w:rsidR="00A625AC" w:rsidRPr="00173660">
        <w:t>have the necessary information.</w:t>
      </w:r>
    </w:p>
    <w:p w14:paraId="7D7B8A0D" w14:textId="64D89658" w:rsidR="009D22C0" w:rsidRDefault="009D22C0" w:rsidP="001E20BB">
      <w:pPr>
        <w:pStyle w:val="ListParagraph"/>
        <w:numPr>
          <w:ilvl w:val="0"/>
          <w:numId w:val="17"/>
        </w:numPr>
        <w:jc w:val="both"/>
      </w:pPr>
      <w:r w:rsidRPr="00173660">
        <w:t xml:space="preserve">Families should be allowed to take with them their personal belongings including </w:t>
      </w:r>
      <w:r w:rsidR="0079465E" w:rsidRPr="00173660">
        <w:t xml:space="preserve">food items and cooking materials, </w:t>
      </w:r>
      <w:r w:rsidRPr="00173660">
        <w:t>shelter materials, or items replaced on arrival</w:t>
      </w:r>
      <w:r w:rsidR="00860ACE" w:rsidRPr="00173660">
        <w:t>.</w:t>
      </w:r>
    </w:p>
    <w:p w14:paraId="640C90CC" w14:textId="4E2CDCB5" w:rsidR="00DB58F3" w:rsidRPr="00173660" w:rsidRDefault="00DB58F3" w:rsidP="001E20BB">
      <w:pPr>
        <w:pStyle w:val="ListParagraph"/>
        <w:numPr>
          <w:ilvl w:val="0"/>
          <w:numId w:val="17"/>
        </w:numPr>
        <w:jc w:val="both"/>
      </w:pPr>
      <w:r>
        <w:t xml:space="preserve">Assets which </w:t>
      </w:r>
      <w:proofErr w:type="gramStart"/>
      <w:r>
        <w:t>needs</w:t>
      </w:r>
      <w:proofErr w:type="gramEnd"/>
      <w:r>
        <w:t xml:space="preserve"> </w:t>
      </w:r>
      <w:r w:rsidR="00120470">
        <w:t xml:space="preserve">additional relocation support like WASH infrastructure (latrines, water points) should be coordinated with actors to ensure, relocation and reconstruction of these assets meet WASH standards in terms of safety and quality. </w:t>
      </w:r>
    </w:p>
    <w:p w14:paraId="076C04E5" w14:textId="7D2E6C02" w:rsidR="00D45ADD" w:rsidRPr="00173660" w:rsidRDefault="00D45ADD" w:rsidP="001E20BB">
      <w:pPr>
        <w:pStyle w:val="ListParagraph"/>
        <w:numPr>
          <w:ilvl w:val="0"/>
          <w:numId w:val="17"/>
        </w:numPr>
        <w:jc w:val="both"/>
      </w:pPr>
      <w:r w:rsidRPr="00173660">
        <w:t>No relocation sho</w:t>
      </w:r>
      <w:r w:rsidR="004F4F7A">
        <w:t>uld take place without b</w:t>
      </w:r>
      <w:r w:rsidR="00C30656" w:rsidRPr="00173660">
        <w:t>asic services (</w:t>
      </w:r>
      <w:r w:rsidRPr="00173660">
        <w:t>WASH facilities</w:t>
      </w:r>
      <w:r w:rsidR="006C12D8" w:rsidRPr="00173660">
        <w:t xml:space="preserve"> </w:t>
      </w:r>
      <w:r w:rsidR="00EB4569">
        <w:t xml:space="preserve">and shelter </w:t>
      </w:r>
      <w:r w:rsidRPr="00173660">
        <w:t>being available in location of arrival</w:t>
      </w:r>
      <w:r w:rsidR="003E3263" w:rsidRPr="00173660">
        <w:t xml:space="preserve">, </w:t>
      </w:r>
      <w:r w:rsidR="00C30656" w:rsidRPr="00173660">
        <w:t xml:space="preserve">access to health </w:t>
      </w:r>
      <w:r w:rsidR="00E37B9A">
        <w:t xml:space="preserve">and nutrition </w:t>
      </w:r>
      <w:r w:rsidR="00C30656" w:rsidRPr="00173660">
        <w:t xml:space="preserve">services </w:t>
      </w:r>
      <w:r w:rsidR="00197562" w:rsidRPr="00173660">
        <w:t>etc.</w:t>
      </w:r>
    </w:p>
    <w:p w14:paraId="56047585" w14:textId="72161591" w:rsidR="000732D1" w:rsidRDefault="0016517A" w:rsidP="001E20BB">
      <w:pPr>
        <w:pStyle w:val="ListParagraph"/>
        <w:numPr>
          <w:ilvl w:val="0"/>
          <w:numId w:val="17"/>
        </w:numPr>
        <w:jc w:val="both"/>
      </w:pPr>
      <w:r w:rsidRPr="00173660">
        <w:t>A</w:t>
      </w:r>
      <w:r w:rsidR="000732D1" w:rsidRPr="00173660">
        <w:t xml:space="preserve">t least </w:t>
      </w:r>
      <w:r w:rsidR="003E48F3" w:rsidRPr="00173660">
        <w:t>similar</w:t>
      </w:r>
      <w:r w:rsidR="00524ABD" w:rsidRPr="00173660">
        <w:t xml:space="preserve">, if not improved, living conditions </w:t>
      </w:r>
      <w:r w:rsidRPr="00173660">
        <w:t xml:space="preserve">should be </w:t>
      </w:r>
      <w:r w:rsidR="0067790C" w:rsidRPr="00173660">
        <w:t>planned</w:t>
      </w:r>
      <w:r w:rsidRPr="00173660">
        <w:t xml:space="preserve"> </w:t>
      </w:r>
      <w:r w:rsidR="00524ABD" w:rsidRPr="00173660">
        <w:t xml:space="preserve">in the </w:t>
      </w:r>
      <w:r w:rsidR="00AD5094" w:rsidRPr="00173660">
        <w:t>location</w:t>
      </w:r>
      <w:r w:rsidR="00524ABD" w:rsidRPr="00173660">
        <w:t xml:space="preserve"> of arrival</w:t>
      </w:r>
      <w:r w:rsidR="00133EF1" w:rsidRPr="00173660">
        <w:t xml:space="preserve"> within a safe area clearly plotted &amp; demarcated</w:t>
      </w:r>
      <w:r w:rsidR="008B6BFB" w:rsidRPr="00173660">
        <w:t>, as per sector standards.</w:t>
      </w:r>
    </w:p>
    <w:p w14:paraId="17281451" w14:textId="4AD5B47B" w:rsidR="00E37B9A" w:rsidRDefault="00E37B9A" w:rsidP="001E20BB">
      <w:pPr>
        <w:pStyle w:val="ListParagraph"/>
        <w:numPr>
          <w:ilvl w:val="0"/>
          <w:numId w:val="17"/>
        </w:numPr>
        <w:jc w:val="both"/>
      </w:pPr>
      <w:r>
        <w:t xml:space="preserve">As much as possible we should be aware of clan sensitivities to not spark conflict or unwittingly create priority of groups over others. </w:t>
      </w:r>
    </w:p>
    <w:p w14:paraId="54463D9B" w14:textId="670467E4" w:rsidR="003C5F6C" w:rsidRDefault="003C5F6C" w:rsidP="001E20BB">
      <w:pPr>
        <w:pStyle w:val="ListParagraph"/>
        <w:numPr>
          <w:ilvl w:val="0"/>
          <w:numId w:val="17"/>
        </w:numPr>
        <w:jc w:val="both"/>
      </w:pPr>
      <w:r>
        <w:t xml:space="preserve">Relocation </w:t>
      </w:r>
      <w:r w:rsidR="00C278B3">
        <w:t xml:space="preserve">should be accessible to all individuals and communities </w:t>
      </w:r>
      <w:r w:rsidR="00BF1A9A">
        <w:t xml:space="preserve">at </w:t>
      </w:r>
      <w:proofErr w:type="gramStart"/>
      <w:r w:rsidR="00BF1A9A">
        <w:t>risk</w:t>
      </w:r>
      <w:proofErr w:type="gramEnd"/>
      <w:r w:rsidR="00BF1A9A">
        <w:t xml:space="preserve"> </w:t>
      </w:r>
    </w:p>
    <w:p w14:paraId="061EDC18" w14:textId="77777777" w:rsidR="00EB4569" w:rsidRDefault="00EB4569" w:rsidP="00EB4569">
      <w:pPr>
        <w:jc w:val="both"/>
        <w:rPr>
          <w:b/>
        </w:rPr>
      </w:pPr>
      <w:r>
        <w:rPr>
          <w:b/>
        </w:rPr>
        <w:lastRenderedPageBreak/>
        <w:t>Relocation for Flood Adverse Sites</w:t>
      </w:r>
    </w:p>
    <w:p w14:paraId="74340853" w14:textId="4FCDE0EE" w:rsidR="00863275" w:rsidRPr="00863275" w:rsidRDefault="00EB4569" w:rsidP="00EB4569">
      <w:pPr>
        <w:jc w:val="both"/>
        <w:rPr>
          <w:b/>
        </w:rPr>
      </w:pPr>
      <w:r>
        <w:t xml:space="preserve">In IDP sites that are precariously located on floodplains or in locations that perennially face acute flooding, temporary/permanent relocation can be a viable option assuming that local authorities are able to lead on providing suitable relocation sites that are agreed upon by IDP beneficiaries. </w:t>
      </w:r>
    </w:p>
    <w:p w14:paraId="1FB71D68" w14:textId="3CFDBDFA" w:rsidR="00943EA1" w:rsidRPr="00943EA1" w:rsidRDefault="00943EA1" w:rsidP="001E20BB">
      <w:pPr>
        <w:pStyle w:val="ListParagraph"/>
        <w:numPr>
          <w:ilvl w:val="0"/>
          <w:numId w:val="18"/>
        </w:numPr>
        <w:jc w:val="both"/>
        <w:rPr>
          <w:b/>
        </w:rPr>
      </w:pPr>
      <w:r>
        <w:t>Relocation sites have been properly planned and agreed upon by humanitarian partners, community members and government authorities.  This requires multiple consultations that are sensitive to power that various stakeholders hold</w:t>
      </w:r>
      <w:r w:rsidR="00EB4569">
        <w:t xml:space="preserve">. Local authorities should ensure relocation sites have </w:t>
      </w:r>
      <w:r w:rsidR="00A125C0">
        <w:t xml:space="preserve">adequate </w:t>
      </w:r>
      <w:r w:rsidR="00EB4569">
        <w:t xml:space="preserve">security of land tenure </w:t>
      </w:r>
      <w:r w:rsidR="00A125C0">
        <w:t xml:space="preserve">from relevant stakeholders (landowners in particular). To extent possible, relocation should be planned as a step towards durable solutions, and tenure security should be granted to IDPs to ensure their local integration. At a minimum, </w:t>
      </w:r>
      <w:r w:rsidR="000428E7">
        <w:t xml:space="preserve">security of tenure should be granted to IDPs and relocated population until they have access to durable solutions in conditions of safety, dignity and on a voluntary basis. </w:t>
      </w:r>
      <w:r w:rsidR="00992386">
        <w:t>Land for relocation should be identified in close consultation with local populations where the land is located</w:t>
      </w:r>
      <w:r w:rsidR="004C67B7">
        <w:t>, to ensure peaceful coexistence and social cohesion.</w:t>
      </w:r>
      <w:r w:rsidR="00867A92">
        <w:t xml:space="preserve"> </w:t>
      </w:r>
      <w:r w:rsidR="000428E7">
        <w:t xml:space="preserve">Access to land requires </w:t>
      </w:r>
      <w:r w:rsidR="00EB4569">
        <w:t xml:space="preserve">support from local officials to calm any tensions with host </w:t>
      </w:r>
      <w:proofErr w:type="gramStart"/>
      <w:r w:rsidR="00EB4569">
        <w:t>communities</w:t>
      </w:r>
      <w:proofErr w:type="gramEnd"/>
      <w:r w:rsidR="00EB4569">
        <w:t xml:space="preserve"> </w:t>
      </w:r>
    </w:p>
    <w:p w14:paraId="334B25AC" w14:textId="2B5448C2" w:rsidR="00943EA1" w:rsidRPr="00943EA1" w:rsidRDefault="00943EA1" w:rsidP="001E20BB">
      <w:pPr>
        <w:pStyle w:val="ListParagraph"/>
        <w:numPr>
          <w:ilvl w:val="0"/>
          <w:numId w:val="18"/>
        </w:numPr>
        <w:jc w:val="both"/>
        <w:rPr>
          <w:b/>
        </w:rPr>
      </w:pPr>
      <w:r>
        <w:t xml:space="preserve">The provision of services is agreed upon in a joint manner with service providers and local authorities with infrastructure installed prior to relocation </w:t>
      </w:r>
      <w:proofErr w:type="gramStart"/>
      <w:r>
        <w:t>occurring</w:t>
      </w:r>
      <w:proofErr w:type="gramEnd"/>
    </w:p>
    <w:p w14:paraId="6FFA2124" w14:textId="77777777" w:rsidR="005644E6" w:rsidRPr="005644E6" w:rsidRDefault="00943EA1" w:rsidP="001E20BB">
      <w:pPr>
        <w:pStyle w:val="ListParagraph"/>
        <w:numPr>
          <w:ilvl w:val="0"/>
          <w:numId w:val="18"/>
        </w:numPr>
        <w:jc w:val="both"/>
        <w:rPr>
          <w:b/>
        </w:rPr>
      </w:pPr>
      <w:r>
        <w:t>IDP communities fully agree on relocating to new sites volunteering to relocate on a mutually conceived date and time</w:t>
      </w:r>
      <w:r w:rsidR="005644E6">
        <w:t xml:space="preserve">. </w:t>
      </w:r>
    </w:p>
    <w:p w14:paraId="0CD10A3F" w14:textId="64E994B0" w:rsidR="00943EA1" w:rsidRPr="00943EA1" w:rsidRDefault="005644E6" w:rsidP="001E20BB">
      <w:pPr>
        <w:pStyle w:val="ListParagraph"/>
        <w:numPr>
          <w:ilvl w:val="0"/>
          <w:numId w:val="18"/>
        </w:numPr>
        <w:jc w:val="both"/>
        <w:rPr>
          <w:b/>
        </w:rPr>
      </w:pPr>
      <w:r>
        <w:t>V</w:t>
      </w:r>
      <w:r w:rsidR="002C215D">
        <w:t xml:space="preserve">erification of new sites should be jointly done with IDP </w:t>
      </w:r>
      <w:r w:rsidR="00120470">
        <w:t>leaders.</w:t>
      </w:r>
      <w:r w:rsidR="00943EA1">
        <w:t xml:space="preserve">  </w:t>
      </w:r>
    </w:p>
    <w:p w14:paraId="1C61089C" w14:textId="02171E81" w:rsidR="00943EA1" w:rsidRPr="00943EA1" w:rsidRDefault="00943EA1" w:rsidP="001E20BB">
      <w:pPr>
        <w:pStyle w:val="ListParagraph"/>
        <w:numPr>
          <w:ilvl w:val="0"/>
          <w:numId w:val="19"/>
        </w:numPr>
        <w:jc w:val="both"/>
        <w:rPr>
          <w:b/>
        </w:rPr>
      </w:pPr>
      <w:r>
        <w:t xml:space="preserve">Notice for movement is provided allowing for </w:t>
      </w:r>
      <w:r w:rsidR="0029075A">
        <w:t xml:space="preserve">at least 72 hours </w:t>
      </w:r>
      <w:r>
        <w:t xml:space="preserve">for relocating community members with special considerations provided to vulnerable members of the community.  Relocation dates and times must be flexible based on possible delays in services being </w:t>
      </w:r>
      <w:proofErr w:type="gramStart"/>
      <w:r>
        <w:t>ready</w:t>
      </w:r>
      <w:proofErr w:type="gramEnd"/>
    </w:p>
    <w:p w14:paraId="1FBFF617" w14:textId="5D3D8278" w:rsidR="00943EA1" w:rsidRDefault="00863275" w:rsidP="001E20BB">
      <w:pPr>
        <w:pStyle w:val="ListParagraph"/>
        <w:numPr>
          <w:ilvl w:val="0"/>
          <w:numId w:val="19"/>
        </w:numPr>
        <w:jc w:val="both"/>
      </w:pPr>
      <w:r>
        <w:t xml:space="preserve">Government-led initiatives are put forth such as establishing markets, access roads, </w:t>
      </w:r>
      <w:r w:rsidR="00120470">
        <w:t xml:space="preserve">water systems, </w:t>
      </w:r>
      <w:r>
        <w:t xml:space="preserve">municipal services and transportation support to relocation </w:t>
      </w:r>
      <w:proofErr w:type="gramStart"/>
      <w:r>
        <w:t>site</w:t>
      </w:r>
      <w:proofErr w:type="gramEnd"/>
    </w:p>
    <w:p w14:paraId="4D36BFF0" w14:textId="303E5592" w:rsidR="00713FA5" w:rsidRPr="00863275" w:rsidRDefault="00713FA5" w:rsidP="001E20BB">
      <w:pPr>
        <w:pStyle w:val="ListParagraph"/>
        <w:numPr>
          <w:ilvl w:val="0"/>
          <w:numId w:val="19"/>
        </w:numPr>
        <w:jc w:val="both"/>
      </w:pPr>
      <w:r>
        <w:t xml:space="preserve">In locations such as </w:t>
      </w:r>
      <w:proofErr w:type="spellStart"/>
      <w:r>
        <w:t>Beletweyne</w:t>
      </w:r>
      <w:proofErr w:type="spellEnd"/>
      <w:r>
        <w:t xml:space="preserve"> where relocation sites have been used for a large caseload of adversely affected IDP sites, relocation sites that have been utilized in the past should be formerly agreed upon at the RICCG level with certain sites designated for certain IDP sites.  This information should be readily available and conveyed properly to IDP community leaders.</w:t>
      </w:r>
    </w:p>
    <w:p w14:paraId="0D8E1DFA" w14:textId="239E9ACA" w:rsidR="00940AF4" w:rsidRPr="00173660" w:rsidRDefault="00B621FB">
      <w:pPr>
        <w:rPr>
          <w:b/>
        </w:rPr>
      </w:pPr>
      <w:r w:rsidRPr="00173660">
        <w:rPr>
          <w:b/>
        </w:rPr>
        <w:t xml:space="preserve">Responsible </w:t>
      </w:r>
      <w:r w:rsidR="009D22C0" w:rsidRPr="00173660">
        <w:rPr>
          <w:b/>
        </w:rPr>
        <w:t>actors</w:t>
      </w:r>
    </w:p>
    <w:p w14:paraId="2020B433" w14:textId="52E15762" w:rsidR="0087668F" w:rsidRPr="00173660" w:rsidRDefault="0087668F" w:rsidP="001E20BB">
      <w:pPr>
        <w:pStyle w:val="ListParagraph"/>
        <w:numPr>
          <w:ilvl w:val="0"/>
          <w:numId w:val="20"/>
        </w:numPr>
        <w:jc w:val="both"/>
      </w:pPr>
      <w:r w:rsidRPr="00173660">
        <w:t xml:space="preserve">Relocations will take place on agreement between </w:t>
      </w:r>
      <w:r w:rsidR="004F4F7A">
        <w:t>state government authorities</w:t>
      </w:r>
      <w:r w:rsidR="00C30656" w:rsidRPr="00173660">
        <w:t>,</w:t>
      </w:r>
      <w:r w:rsidR="003629EE" w:rsidRPr="00173660">
        <w:t xml:space="preserve"> the humanitarian</w:t>
      </w:r>
      <w:r w:rsidRPr="00173660">
        <w:t xml:space="preserve"> community on prioritization of </w:t>
      </w:r>
      <w:r w:rsidR="009651DB" w:rsidRPr="00173660">
        <w:t>locations</w:t>
      </w:r>
      <w:r w:rsidRPr="00173660">
        <w:t xml:space="preserve"> and households</w:t>
      </w:r>
      <w:r w:rsidR="00B866A5" w:rsidRPr="00173660">
        <w:t xml:space="preserve">. </w:t>
      </w:r>
    </w:p>
    <w:p w14:paraId="21ADBABB" w14:textId="5E4627B2" w:rsidR="008119CE" w:rsidRPr="00173660" w:rsidRDefault="007A7B30" w:rsidP="001E20BB">
      <w:pPr>
        <w:pStyle w:val="ListParagraph"/>
        <w:numPr>
          <w:ilvl w:val="0"/>
          <w:numId w:val="20"/>
        </w:numPr>
        <w:jc w:val="both"/>
      </w:pPr>
      <w:r w:rsidRPr="00173660">
        <w:t>Coordination of r</w:t>
      </w:r>
      <w:r w:rsidR="008119CE" w:rsidRPr="00173660">
        <w:t>elocatio</w:t>
      </w:r>
      <w:r w:rsidR="003629EE" w:rsidRPr="00173660">
        <w:t>n is the responsibility of CCCM cluster</w:t>
      </w:r>
      <w:r w:rsidRPr="00173660">
        <w:t xml:space="preserve"> </w:t>
      </w:r>
      <w:r w:rsidR="00AB4E0D" w:rsidRPr="00173660">
        <w:t>and the Ministry of Hu</w:t>
      </w:r>
      <w:r w:rsidR="003E6C8F" w:rsidRPr="00173660">
        <w:t xml:space="preserve">manitarian and </w:t>
      </w:r>
      <w:r w:rsidR="00ED29E5" w:rsidRPr="00173660">
        <w:t>Di</w:t>
      </w:r>
      <w:r w:rsidR="003E6C8F" w:rsidRPr="00173660">
        <w:t xml:space="preserve">saster </w:t>
      </w:r>
      <w:r w:rsidR="00ED29E5" w:rsidRPr="00173660">
        <w:t>M</w:t>
      </w:r>
      <w:r w:rsidR="000B20BE" w:rsidRPr="00173660">
        <w:t xml:space="preserve">anagement </w:t>
      </w:r>
      <w:r w:rsidR="003E6C8F" w:rsidRPr="00173660">
        <w:t>MOHADM</w:t>
      </w:r>
      <w:r w:rsidR="002F7098" w:rsidRPr="00173660">
        <w:t>, DC/</w:t>
      </w:r>
      <w:r w:rsidR="00C22434" w:rsidRPr="00173660">
        <w:t>Mayor,</w:t>
      </w:r>
      <w:r w:rsidR="004F4F7A">
        <w:t xml:space="preserve"> Governor, Commission for IDPs</w:t>
      </w:r>
      <w:r w:rsidR="002F7098" w:rsidRPr="00173660">
        <w:t xml:space="preserve"> and </w:t>
      </w:r>
      <w:r w:rsidR="00C22434" w:rsidRPr="00173660">
        <w:t>Returnees adhering</w:t>
      </w:r>
      <w:r w:rsidRPr="00173660">
        <w:t xml:space="preserve"> to the principles</w:t>
      </w:r>
      <w:r w:rsidR="00B65C31" w:rsidRPr="00173660">
        <w:t xml:space="preserve"> and prioritization</w:t>
      </w:r>
      <w:r w:rsidRPr="00173660">
        <w:t xml:space="preserve"> of relocation agreed </w:t>
      </w:r>
      <w:r w:rsidR="005F57C1" w:rsidRPr="00173660">
        <w:t xml:space="preserve">among </w:t>
      </w:r>
      <w:r w:rsidR="004F4F7A">
        <w:t xml:space="preserve">the IDP taskforce (comprise </w:t>
      </w:r>
      <w:r w:rsidR="005F57C1" w:rsidRPr="00173660">
        <w:t>humanitarian agen</w:t>
      </w:r>
      <w:r w:rsidR="002F7098" w:rsidRPr="00173660">
        <w:t>cies</w:t>
      </w:r>
      <w:r w:rsidR="004F4F7A">
        <w:t xml:space="preserve">, site leaders &amp; state </w:t>
      </w:r>
      <w:r w:rsidR="002F7098" w:rsidRPr="00173660">
        <w:t>government officials</w:t>
      </w:r>
      <w:r w:rsidR="004F4F7A">
        <w:t>)</w:t>
      </w:r>
      <w:r w:rsidR="002F7098" w:rsidRPr="00173660">
        <w:t xml:space="preserve"> throughout the relocation process.</w:t>
      </w:r>
    </w:p>
    <w:p w14:paraId="021BDE86" w14:textId="154E66C4" w:rsidR="00E83FF6" w:rsidRDefault="00CE00AB" w:rsidP="001E20BB">
      <w:pPr>
        <w:pStyle w:val="ListParagraph"/>
        <w:numPr>
          <w:ilvl w:val="0"/>
          <w:numId w:val="20"/>
        </w:numPr>
        <w:jc w:val="both"/>
      </w:pPr>
      <w:r w:rsidRPr="00173660">
        <w:t>Humanitarian p</w:t>
      </w:r>
      <w:r w:rsidR="002F7098" w:rsidRPr="00173660">
        <w:t>rotection actors</w:t>
      </w:r>
      <w:r w:rsidR="00C22434" w:rsidRPr="00173660">
        <w:t xml:space="preserve"> should</w:t>
      </w:r>
      <w:r w:rsidR="002F7098" w:rsidRPr="00173660">
        <w:t xml:space="preserve"> ensure their presence throughout</w:t>
      </w:r>
      <w:r w:rsidR="00E83FF6" w:rsidRPr="00173660">
        <w:t xml:space="preserve"> the process </w:t>
      </w:r>
      <w:r w:rsidR="00C22434" w:rsidRPr="00173660">
        <w:t>for</w:t>
      </w:r>
      <w:r w:rsidR="00E83FF6" w:rsidRPr="00173660">
        <w:t xml:space="preserve"> effective monitoring</w:t>
      </w:r>
      <w:r w:rsidR="00D84D10" w:rsidRPr="00173660">
        <w:t xml:space="preserve"> (</w:t>
      </w:r>
      <w:proofErr w:type="gramStart"/>
      <w:r w:rsidR="00D84D10" w:rsidRPr="00173660">
        <w:t>e.g.</w:t>
      </w:r>
      <w:proofErr w:type="gramEnd"/>
      <w:r w:rsidR="00D84D10" w:rsidRPr="00173660">
        <w:t xml:space="preserve"> that all concerned individuals have been informed and understand the relocation process)</w:t>
      </w:r>
      <w:r w:rsidR="00E83FF6" w:rsidRPr="00173660">
        <w:t xml:space="preserve"> and ensure </w:t>
      </w:r>
      <w:r w:rsidR="004900F0" w:rsidRPr="00173660">
        <w:t xml:space="preserve">identification of and </w:t>
      </w:r>
      <w:r w:rsidR="00E83FF6" w:rsidRPr="00173660">
        <w:t>support to persons at heightened risk</w:t>
      </w:r>
      <w:r w:rsidR="009355B1" w:rsidRPr="00173660">
        <w:t>.</w:t>
      </w:r>
    </w:p>
    <w:p w14:paraId="626593B6" w14:textId="2DAAE486" w:rsidR="00713FA5" w:rsidRPr="00173660" w:rsidRDefault="00713FA5" w:rsidP="001E20BB">
      <w:pPr>
        <w:pStyle w:val="ListParagraph"/>
        <w:numPr>
          <w:ilvl w:val="0"/>
          <w:numId w:val="20"/>
        </w:numPr>
        <w:jc w:val="both"/>
      </w:pPr>
      <w:r>
        <w:t>WASH and Shelter actors should be heavily involved in such conversations with resources mobilized and ready for implementation.</w:t>
      </w:r>
    </w:p>
    <w:p w14:paraId="604DFC55" w14:textId="3AFCBCF3" w:rsidR="00F13174" w:rsidRDefault="00F13174" w:rsidP="001E20BB">
      <w:pPr>
        <w:pStyle w:val="ListParagraph"/>
        <w:numPr>
          <w:ilvl w:val="0"/>
          <w:numId w:val="20"/>
        </w:numPr>
        <w:jc w:val="both"/>
      </w:pPr>
      <w:r w:rsidRPr="00173660">
        <w:t>Health actors should provide support with identification and mitigation of medical related constrains/issues.</w:t>
      </w:r>
    </w:p>
    <w:p w14:paraId="2362A941" w14:textId="77777777" w:rsidR="00E37B9A" w:rsidRDefault="00E37B9A" w:rsidP="001E20BB">
      <w:pPr>
        <w:pStyle w:val="ListParagraph"/>
        <w:numPr>
          <w:ilvl w:val="0"/>
          <w:numId w:val="20"/>
        </w:numPr>
        <w:jc w:val="both"/>
      </w:pPr>
      <w:r>
        <w:t xml:space="preserve">Nutrition actors should provide lifesaving emergency nutrition services to combat high levels of acute malnutrition plaguing IDP communities. </w:t>
      </w:r>
    </w:p>
    <w:p w14:paraId="199C7C8B" w14:textId="1E65490F" w:rsidR="00E37B9A" w:rsidRPr="00173660" w:rsidRDefault="00E37B9A" w:rsidP="001E20BB">
      <w:pPr>
        <w:pStyle w:val="ListParagraph"/>
        <w:numPr>
          <w:ilvl w:val="0"/>
          <w:numId w:val="20"/>
        </w:numPr>
        <w:jc w:val="both"/>
      </w:pPr>
      <w:r>
        <w:t xml:space="preserve">As much as possible health and nutrition programming to be ended under the same roof, to ensure comprehensive programming. </w:t>
      </w:r>
    </w:p>
    <w:p w14:paraId="02345C2D" w14:textId="54B96240" w:rsidR="005F6EF4" w:rsidRDefault="005F6EF4" w:rsidP="001E20BB">
      <w:pPr>
        <w:pStyle w:val="ListParagraph"/>
        <w:numPr>
          <w:ilvl w:val="0"/>
          <w:numId w:val="20"/>
        </w:numPr>
        <w:jc w:val="both"/>
      </w:pPr>
      <w:r w:rsidRPr="00173660">
        <w:t xml:space="preserve">The responsible actors should clearly communicate detailed schedules to </w:t>
      </w:r>
      <w:r w:rsidR="00750F83" w:rsidRPr="00173660">
        <w:t xml:space="preserve">all </w:t>
      </w:r>
      <w:r w:rsidRPr="00173660">
        <w:t>participant actors at least 1 – 2 weeks in advance of the relocation, for planning purposes</w:t>
      </w:r>
      <w:r w:rsidR="008B6BFB" w:rsidRPr="00173660">
        <w:t xml:space="preserve"> and proper information sharing and se</w:t>
      </w:r>
      <w:r w:rsidR="00482DBB" w:rsidRPr="00173660">
        <w:t>nsitisation of affected IDPs,</w:t>
      </w:r>
      <w:r w:rsidR="00133EF1" w:rsidRPr="00173660">
        <w:t xml:space="preserve"> if possible</w:t>
      </w:r>
      <w:r w:rsidR="008B6BFB" w:rsidRPr="00173660">
        <w:t>.</w:t>
      </w:r>
    </w:p>
    <w:p w14:paraId="23A4DFF1" w14:textId="77777777" w:rsidR="00EC4C05" w:rsidRPr="00173660" w:rsidRDefault="00EC4C05">
      <w:pPr>
        <w:rPr>
          <w:b/>
        </w:rPr>
      </w:pPr>
      <w:r w:rsidRPr="00173660">
        <w:rPr>
          <w:b/>
        </w:rPr>
        <w:lastRenderedPageBreak/>
        <w:t>Planning</w:t>
      </w:r>
    </w:p>
    <w:tbl>
      <w:tblPr>
        <w:tblStyle w:val="TableGrid"/>
        <w:tblW w:w="0" w:type="auto"/>
        <w:tblLook w:val="04A0" w:firstRow="1" w:lastRow="0" w:firstColumn="1" w:lastColumn="0" w:noHBand="0" w:noVBand="1"/>
      </w:tblPr>
      <w:tblGrid>
        <w:gridCol w:w="1637"/>
        <w:gridCol w:w="11116"/>
        <w:gridCol w:w="2551"/>
      </w:tblGrid>
      <w:tr w:rsidR="00173660" w:rsidRPr="00173660" w14:paraId="2FF21B0A" w14:textId="77777777" w:rsidTr="008A32D8">
        <w:tc>
          <w:tcPr>
            <w:tcW w:w="1637" w:type="dxa"/>
            <w:shd w:val="clear" w:color="auto" w:fill="DBDBDB" w:themeFill="accent3" w:themeFillTint="66"/>
          </w:tcPr>
          <w:p w14:paraId="072FE6FD" w14:textId="77777777" w:rsidR="00127519" w:rsidRPr="00173660" w:rsidRDefault="00EB23A2">
            <w:pPr>
              <w:rPr>
                <w:b/>
              </w:rPr>
            </w:pPr>
            <w:r w:rsidRPr="00173660">
              <w:rPr>
                <w:b/>
              </w:rPr>
              <w:t>Activity</w:t>
            </w:r>
          </w:p>
        </w:tc>
        <w:tc>
          <w:tcPr>
            <w:tcW w:w="11116" w:type="dxa"/>
            <w:shd w:val="clear" w:color="auto" w:fill="DBDBDB" w:themeFill="accent3" w:themeFillTint="66"/>
          </w:tcPr>
          <w:p w14:paraId="53BD217F" w14:textId="77777777" w:rsidR="00127519" w:rsidRPr="00173660" w:rsidRDefault="00EB23A2">
            <w:pPr>
              <w:rPr>
                <w:b/>
              </w:rPr>
            </w:pPr>
            <w:r w:rsidRPr="00173660">
              <w:rPr>
                <w:b/>
              </w:rPr>
              <w:t>Action</w:t>
            </w:r>
          </w:p>
        </w:tc>
        <w:tc>
          <w:tcPr>
            <w:tcW w:w="2551" w:type="dxa"/>
            <w:shd w:val="clear" w:color="auto" w:fill="DBDBDB" w:themeFill="accent3" w:themeFillTint="66"/>
          </w:tcPr>
          <w:p w14:paraId="19BAD7B6" w14:textId="77777777" w:rsidR="00127519" w:rsidRPr="00173660" w:rsidRDefault="00F7746B">
            <w:pPr>
              <w:rPr>
                <w:b/>
              </w:rPr>
            </w:pPr>
            <w:r w:rsidRPr="00173660">
              <w:rPr>
                <w:b/>
              </w:rPr>
              <w:t>Responsible</w:t>
            </w:r>
          </w:p>
        </w:tc>
      </w:tr>
      <w:tr w:rsidR="00173660" w:rsidRPr="00173660" w14:paraId="3EC2EF65" w14:textId="77777777" w:rsidTr="008A32D8">
        <w:tc>
          <w:tcPr>
            <w:tcW w:w="1637" w:type="dxa"/>
          </w:tcPr>
          <w:p w14:paraId="5C316C94" w14:textId="77777777" w:rsidR="00A05EF0" w:rsidRDefault="00A05EF0"/>
          <w:p w14:paraId="06478CE6" w14:textId="77777777" w:rsidR="00A05EF0" w:rsidRDefault="00A05EF0"/>
          <w:p w14:paraId="6F1F51EA" w14:textId="197BCDC1" w:rsidR="00A05EF0" w:rsidRDefault="00A05EF0">
            <w:r>
              <w:t>Identification of Flood-affected Sites</w:t>
            </w:r>
          </w:p>
          <w:p w14:paraId="5BB892EA" w14:textId="77777777" w:rsidR="00A05EF0" w:rsidRDefault="00A05EF0"/>
          <w:p w14:paraId="38A9803A" w14:textId="77777777" w:rsidR="00A05EF0" w:rsidRDefault="00A05EF0"/>
          <w:p w14:paraId="59A90224" w14:textId="77777777" w:rsidR="00A05EF0" w:rsidRDefault="00A05EF0"/>
          <w:p w14:paraId="06E4E1B3" w14:textId="15B3459B" w:rsidR="00212927" w:rsidRDefault="00212927"/>
          <w:p w14:paraId="1981F9EB" w14:textId="281BB30E" w:rsidR="00212927" w:rsidRDefault="00212927">
            <w:r>
              <w:t xml:space="preserve">Identification of relocation sites </w:t>
            </w:r>
          </w:p>
          <w:p w14:paraId="5B161ACC" w14:textId="7A0EE058" w:rsidR="00212927" w:rsidRDefault="00212927"/>
          <w:p w14:paraId="27C180D0" w14:textId="45777451" w:rsidR="00212927" w:rsidRDefault="00212927"/>
          <w:p w14:paraId="12B62F94" w14:textId="77777777" w:rsidR="00212927" w:rsidRDefault="00212927"/>
          <w:p w14:paraId="5344BD9B" w14:textId="297E63C7" w:rsidR="00A05EF0" w:rsidRDefault="00A05EF0">
            <w:r>
              <w:t xml:space="preserve">Formalize </w:t>
            </w:r>
            <w:r w:rsidR="006D3EBC">
              <w:t>P</w:t>
            </w:r>
            <w:r>
              <w:t>rocess of Relocation</w:t>
            </w:r>
          </w:p>
          <w:p w14:paraId="1634F69D" w14:textId="77777777" w:rsidR="00A05EF0" w:rsidRDefault="00A05EF0"/>
          <w:p w14:paraId="08E59AD6" w14:textId="77777777" w:rsidR="00A05EF0" w:rsidRDefault="00A05EF0"/>
          <w:p w14:paraId="6B71C740" w14:textId="77777777" w:rsidR="00A05EF0" w:rsidRDefault="00A05EF0"/>
          <w:p w14:paraId="06F5D558" w14:textId="77777777" w:rsidR="00A05EF0" w:rsidRDefault="00A05EF0"/>
          <w:p w14:paraId="20064472" w14:textId="77777777" w:rsidR="00A05EF0" w:rsidRDefault="00A05EF0"/>
          <w:p w14:paraId="2B7C9B16" w14:textId="77777777" w:rsidR="00A05EF0" w:rsidRDefault="00A05EF0"/>
          <w:p w14:paraId="66567461" w14:textId="77777777" w:rsidR="00A05EF0" w:rsidRDefault="00A05EF0"/>
          <w:p w14:paraId="1DBBA1D4" w14:textId="77777777" w:rsidR="00A05EF0" w:rsidRDefault="00A05EF0"/>
          <w:p w14:paraId="423C0DC5" w14:textId="77777777" w:rsidR="00A05EF0" w:rsidRDefault="00A05EF0"/>
          <w:p w14:paraId="760411C4" w14:textId="77777777" w:rsidR="00127519" w:rsidRPr="00173660" w:rsidRDefault="00127519">
            <w:r w:rsidRPr="00173660">
              <w:t>Communication on relocation process</w:t>
            </w:r>
          </w:p>
        </w:tc>
        <w:tc>
          <w:tcPr>
            <w:tcW w:w="11116" w:type="dxa"/>
          </w:tcPr>
          <w:p w14:paraId="4B465761" w14:textId="77777777" w:rsidR="00A05EF0" w:rsidRDefault="00A05EF0" w:rsidP="00407A35">
            <w:pPr>
              <w:jc w:val="both"/>
            </w:pPr>
          </w:p>
          <w:p w14:paraId="5169CA0C" w14:textId="77777777" w:rsidR="00A05EF0" w:rsidRDefault="00A05EF0" w:rsidP="00407A35">
            <w:pPr>
              <w:jc w:val="both"/>
            </w:pPr>
            <w:r>
              <w:t>-CCCM sub-national cluster to map out IDP sites that are regularly adversely affected by flooding or heavy rains.</w:t>
            </w:r>
          </w:p>
          <w:p w14:paraId="57C68380" w14:textId="2B49613D" w:rsidR="00A05EF0" w:rsidRDefault="00A05EF0" w:rsidP="00407A35">
            <w:pPr>
              <w:jc w:val="both"/>
            </w:pPr>
            <w:r>
              <w:t>-This mapping exercise should be completed and provided to the ICCG and RICCG in the corresponding district ensuring that household and population figures</w:t>
            </w:r>
            <w:r w:rsidR="002C215D">
              <w:t>, assets/infrastructure</w:t>
            </w:r>
            <w:r w:rsidR="00955642">
              <w:t xml:space="preserve"> </w:t>
            </w:r>
            <w:proofErr w:type="spellStart"/>
            <w:r w:rsidR="00955642">
              <w:t>e.g</w:t>
            </w:r>
            <w:proofErr w:type="spellEnd"/>
            <w:r w:rsidR="00955642">
              <w:t xml:space="preserve"> water points and latrines </w:t>
            </w:r>
            <w:r>
              <w:t>are updated and precise</w:t>
            </w:r>
          </w:p>
          <w:p w14:paraId="3D911AFD" w14:textId="4D16FE57" w:rsidR="00A05EF0" w:rsidRDefault="00A05EF0" w:rsidP="00407A35">
            <w:pPr>
              <w:jc w:val="both"/>
            </w:pPr>
            <w:r>
              <w:t xml:space="preserve">-RICCG to actively engage with district-level government discussing perilously located sites and the requirement for local authorities to identify relocation </w:t>
            </w:r>
            <w:r w:rsidR="002C215D">
              <w:t xml:space="preserve">sites </w:t>
            </w:r>
          </w:p>
          <w:p w14:paraId="6492F8C1" w14:textId="77777777" w:rsidR="00A05EF0" w:rsidRDefault="00A05EF0" w:rsidP="00407A35">
            <w:pPr>
              <w:jc w:val="both"/>
            </w:pPr>
          </w:p>
          <w:p w14:paraId="13DD93BF" w14:textId="77777777" w:rsidR="00A05EF0" w:rsidRDefault="00A05EF0" w:rsidP="00407A35">
            <w:pPr>
              <w:jc w:val="both"/>
            </w:pPr>
          </w:p>
          <w:p w14:paraId="3679CD92" w14:textId="77777777" w:rsidR="00A05EF0" w:rsidRDefault="00A05EF0" w:rsidP="00407A35">
            <w:pPr>
              <w:jc w:val="both"/>
            </w:pPr>
          </w:p>
          <w:p w14:paraId="193F0BA6" w14:textId="01C13E2F" w:rsidR="007A5219" w:rsidRDefault="007A5219" w:rsidP="001F5D58">
            <w:pPr>
              <w:jc w:val="both"/>
            </w:pPr>
            <w:r>
              <w:t>-MOHADMA/DC mayor, and other local authority stakeholders to confirm relocation areas assuring that land earmarked for relocation have full tenure security and agreed upon land usage timeframe that can be negotiable based on length of flooding and potential for permanent relocation</w:t>
            </w:r>
            <w:r w:rsidR="0025122D">
              <w:t xml:space="preserve">. This identification should be done in consultation with both the communities </w:t>
            </w:r>
            <w:r w:rsidR="00D9144D">
              <w:t xml:space="preserve">in need of relocation options, and communities where relocation sites are located. </w:t>
            </w:r>
          </w:p>
          <w:p w14:paraId="25AE1CA5" w14:textId="238DADA6" w:rsidR="00212927" w:rsidRDefault="00212927" w:rsidP="001F5D58">
            <w:pPr>
              <w:jc w:val="both"/>
            </w:pPr>
          </w:p>
          <w:p w14:paraId="0D4B8CA1" w14:textId="77777777" w:rsidR="00212927" w:rsidRDefault="00212927" w:rsidP="001F5D58">
            <w:pPr>
              <w:jc w:val="both"/>
            </w:pPr>
          </w:p>
          <w:p w14:paraId="79D022F1" w14:textId="22AEABA9" w:rsidR="00A05EF0" w:rsidRDefault="001F5D58" w:rsidP="001F5D58">
            <w:pPr>
              <w:jc w:val="both"/>
            </w:pPr>
            <w:r>
              <w:t xml:space="preserve">-Through joint-stakeholder </w:t>
            </w:r>
            <w:r w:rsidR="006D3EBC">
              <w:t>meeting (preferably through the establishment of a flooding relocation taskforce), ensure that relocation sites are formalized and demarcated, preferably with 10 x 10M plots designated for each household.</w:t>
            </w:r>
          </w:p>
          <w:p w14:paraId="1E8C888D" w14:textId="0A48D197" w:rsidR="007D47C5" w:rsidRDefault="007D47C5" w:rsidP="001F5D58">
            <w:pPr>
              <w:jc w:val="both"/>
            </w:pPr>
            <w:r>
              <w:t xml:space="preserve">-Create threshold or trigger for when </w:t>
            </w:r>
            <w:r w:rsidR="00120470">
              <w:t xml:space="preserve">and when not </w:t>
            </w:r>
            <w:r>
              <w:t xml:space="preserve">relocation would commence based on joint-stakeholder agreement.  For example, a system must be put in place that is agreed by all stakeholders for how relocation would occur due to </w:t>
            </w:r>
            <w:proofErr w:type="gramStart"/>
            <w:r>
              <w:t>flooding</w:t>
            </w:r>
            <w:proofErr w:type="gramEnd"/>
          </w:p>
          <w:p w14:paraId="3DB9FEFE" w14:textId="23782BB2" w:rsidR="007D47C5" w:rsidRDefault="007D47C5" w:rsidP="001F5D58">
            <w:pPr>
              <w:jc w:val="both"/>
            </w:pPr>
            <w:r>
              <w:t xml:space="preserve">     -Ex. Camp Management Committee notifies CCCM partner about acute flooding affecting </w:t>
            </w:r>
            <w:r w:rsidR="009F6C9C">
              <w:t>IDP settlement</w:t>
            </w:r>
          </w:p>
          <w:p w14:paraId="2A8B51EE" w14:textId="7B5B762D" w:rsidR="009F6C9C" w:rsidRDefault="009F6C9C" w:rsidP="001F5D58">
            <w:pPr>
              <w:jc w:val="both"/>
            </w:pPr>
            <w:r>
              <w:t xml:space="preserve">     -CCCM Partner notifies CCCM sub-national cluster who immediately notifies RICCG</w:t>
            </w:r>
          </w:p>
          <w:p w14:paraId="7ED185C5" w14:textId="497F6805" w:rsidR="009F6C9C" w:rsidRDefault="009F6C9C" w:rsidP="001F5D58">
            <w:pPr>
              <w:jc w:val="both"/>
            </w:pPr>
            <w:r>
              <w:t xml:space="preserve">     -Joint assessment is conducted by notable stakeholders (CCCM, Protection, WASH and Shelter clusters, OCHA      and local authority stakeholders</w:t>
            </w:r>
          </w:p>
          <w:p w14:paraId="7387889F" w14:textId="6A2D33BB" w:rsidR="009F6C9C" w:rsidRDefault="009F6C9C" w:rsidP="001F5D58">
            <w:pPr>
              <w:jc w:val="both"/>
            </w:pPr>
            <w:r>
              <w:t xml:space="preserve">      -Based on findings of assessment, relocation should commence with corresponding meeting occurring with sta</w:t>
            </w:r>
            <w:r w:rsidR="00AC077C">
              <w:t>keholders and community leaders</w:t>
            </w:r>
          </w:p>
          <w:p w14:paraId="48246074" w14:textId="77777777" w:rsidR="006213B8" w:rsidRDefault="006213B8" w:rsidP="00407A35">
            <w:pPr>
              <w:jc w:val="both"/>
            </w:pPr>
          </w:p>
          <w:p w14:paraId="244E4FC0" w14:textId="77777777" w:rsidR="00A05EF0" w:rsidRDefault="00A05EF0" w:rsidP="00407A35">
            <w:pPr>
              <w:jc w:val="both"/>
            </w:pPr>
          </w:p>
          <w:p w14:paraId="044B8066" w14:textId="77777777" w:rsidR="00F7746B" w:rsidRPr="00173660" w:rsidRDefault="00127519" w:rsidP="00407A35">
            <w:pPr>
              <w:jc w:val="both"/>
            </w:pPr>
            <w:r w:rsidRPr="00173660">
              <w:t xml:space="preserve">All </w:t>
            </w:r>
            <w:r w:rsidR="00AD1C2B" w:rsidRPr="00173660">
              <w:t>families</w:t>
            </w:r>
            <w:r w:rsidRPr="00173660">
              <w:t xml:space="preserve"> should be informed about</w:t>
            </w:r>
            <w:r w:rsidR="00F7746B" w:rsidRPr="00173660">
              <w:t>:</w:t>
            </w:r>
          </w:p>
          <w:p w14:paraId="3A6F6893" w14:textId="5788BA54" w:rsidR="00F7746B" w:rsidRDefault="00F7746B" w:rsidP="00407A35">
            <w:pPr>
              <w:pStyle w:val="ListParagraph"/>
              <w:numPr>
                <w:ilvl w:val="0"/>
                <w:numId w:val="1"/>
              </w:numPr>
              <w:jc w:val="both"/>
            </w:pPr>
            <w:r w:rsidRPr="00173660">
              <w:t>R</w:t>
            </w:r>
            <w:r w:rsidR="003F66B5" w:rsidRPr="00173660">
              <w:t>elocation process</w:t>
            </w:r>
            <w:r w:rsidR="00AC077C">
              <w:t xml:space="preserve"> </w:t>
            </w:r>
            <w:r w:rsidRPr="00173660">
              <w:t>timeline</w:t>
            </w:r>
            <w:r w:rsidR="00D84D10" w:rsidRPr="00173660">
              <w:t xml:space="preserve"> </w:t>
            </w:r>
            <w:r w:rsidR="00652461">
              <w:t xml:space="preserve">and date </w:t>
            </w:r>
          </w:p>
          <w:p w14:paraId="5E6C159A" w14:textId="07B79D33" w:rsidR="00D533F9" w:rsidRPr="00173660" w:rsidRDefault="00D533F9" w:rsidP="00407A35">
            <w:pPr>
              <w:pStyle w:val="ListParagraph"/>
              <w:numPr>
                <w:ilvl w:val="0"/>
                <w:numId w:val="1"/>
              </w:numPr>
              <w:jc w:val="both"/>
            </w:pPr>
            <w:r>
              <w:t>The importance of families staying together during all points of relocation</w:t>
            </w:r>
          </w:p>
          <w:p w14:paraId="5F0BB4A1" w14:textId="36950B32" w:rsidR="006A1FF5" w:rsidRPr="00173660" w:rsidRDefault="006A1FF5" w:rsidP="00407A35">
            <w:pPr>
              <w:pStyle w:val="ListParagraph"/>
              <w:numPr>
                <w:ilvl w:val="0"/>
                <w:numId w:val="1"/>
              </w:numPr>
              <w:jc w:val="both"/>
            </w:pPr>
            <w:r w:rsidRPr="00173660">
              <w:t>What assistance package they will receive</w:t>
            </w:r>
            <w:r w:rsidR="00FD1DD3" w:rsidRPr="00173660">
              <w:t xml:space="preserve"> (plot size, </w:t>
            </w:r>
            <w:r w:rsidR="00253E5B" w:rsidRPr="00173660">
              <w:t xml:space="preserve">land tenure rights, </w:t>
            </w:r>
            <w:r w:rsidR="00FD1DD3" w:rsidRPr="00173660">
              <w:t>shelter option</w:t>
            </w:r>
            <w:r w:rsidR="006213B8">
              <w:t>, access to markets</w:t>
            </w:r>
            <w:r w:rsidR="00FD1DD3" w:rsidRPr="00173660">
              <w:t>)</w:t>
            </w:r>
          </w:p>
          <w:p w14:paraId="5F1D6D89" w14:textId="34D203D9" w:rsidR="00F7746B" w:rsidRPr="00173660" w:rsidRDefault="00F7746B" w:rsidP="00407A35">
            <w:pPr>
              <w:pStyle w:val="ListParagraph"/>
              <w:numPr>
                <w:ilvl w:val="0"/>
                <w:numId w:val="1"/>
              </w:numPr>
              <w:jc w:val="both"/>
            </w:pPr>
            <w:r w:rsidRPr="00173660">
              <w:t>C</w:t>
            </w:r>
            <w:r w:rsidR="003F66B5" w:rsidRPr="00173660">
              <w:t xml:space="preserve">onditions </w:t>
            </w:r>
            <w:r w:rsidRPr="00173660">
              <w:t xml:space="preserve">and services access </w:t>
            </w:r>
            <w:r w:rsidR="003F66B5" w:rsidRPr="00173660">
              <w:t>in the new area</w:t>
            </w:r>
            <w:r w:rsidR="00FD1DD3" w:rsidRPr="00173660">
              <w:t xml:space="preserve"> </w:t>
            </w:r>
          </w:p>
          <w:p w14:paraId="070013F0" w14:textId="67350C8F" w:rsidR="00B866A5" w:rsidRPr="00173660" w:rsidRDefault="00B866A5" w:rsidP="00407A35">
            <w:pPr>
              <w:pStyle w:val="ListParagraph"/>
              <w:numPr>
                <w:ilvl w:val="0"/>
                <w:numId w:val="1"/>
              </w:numPr>
              <w:jc w:val="both"/>
            </w:pPr>
            <w:r w:rsidRPr="00173660">
              <w:t xml:space="preserve">Which </w:t>
            </w:r>
            <w:r w:rsidR="000D6D64" w:rsidRPr="00173660">
              <w:t xml:space="preserve">area or group is planned for relocation, so </w:t>
            </w:r>
            <w:r w:rsidRPr="00173660">
              <w:t>families</w:t>
            </w:r>
            <w:r w:rsidR="000D6D64" w:rsidRPr="00173660">
              <w:t xml:space="preserve"> and </w:t>
            </w:r>
            <w:r w:rsidRPr="00173660">
              <w:t xml:space="preserve">communities can </w:t>
            </w:r>
            <w:r w:rsidR="00315824" w:rsidRPr="00173660">
              <w:t>make an informed decision</w:t>
            </w:r>
            <w:r w:rsidR="000D6D64" w:rsidRPr="00173660">
              <w:t xml:space="preserve"> about</w:t>
            </w:r>
            <w:r w:rsidR="00315824" w:rsidRPr="00173660">
              <w:t xml:space="preserve"> </w:t>
            </w:r>
            <w:r w:rsidR="00D533F9">
              <w:t>relocating.</w:t>
            </w:r>
          </w:p>
          <w:p w14:paraId="03B91F38" w14:textId="77777777" w:rsidR="00D26522" w:rsidRPr="00173660" w:rsidRDefault="00670E38" w:rsidP="00407A35">
            <w:pPr>
              <w:pStyle w:val="ListParagraph"/>
              <w:numPr>
                <w:ilvl w:val="0"/>
                <w:numId w:val="1"/>
              </w:numPr>
              <w:jc w:val="both"/>
            </w:pPr>
            <w:r w:rsidRPr="00173660">
              <w:lastRenderedPageBreak/>
              <w:t xml:space="preserve">All assistance is given free of </w:t>
            </w:r>
            <w:proofErr w:type="gramStart"/>
            <w:r w:rsidRPr="00173660">
              <w:t>charge</w:t>
            </w:r>
            <w:proofErr w:type="gramEnd"/>
          </w:p>
          <w:p w14:paraId="70314C66" w14:textId="167591EA" w:rsidR="00127519" w:rsidRPr="00173660" w:rsidRDefault="00F7746B" w:rsidP="00407A35">
            <w:pPr>
              <w:pStyle w:val="ListParagraph"/>
              <w:numPr>
                <w:ilvl w:val="0"/>
                <w:numId w:val="1"/>
              </w:numPr>
              <w:jc w:val="both"/>
            </w:pPr>
            <w:r w:rsidRPr="00173660">
              <w:t>A</w:t>
            </w:r>
            <w:r w:rsidR="003F66B5" w:rsidRPr="00173660">
              <w:t>nd given opportunity to ask questions and receive feedback</w:t>
            </w:r>
            <w:r w:rsidR="00CA5319" w:rsidRPr="00173660">
              <w:t>, even on the day of relocation</w:t>
            </w:r>
            <w:r w:rsidR="003F66B5" w:rsidRPr="00173660">
              <w:t>.</w:t>
            </w:r>
          </w:p>
          <w:p w14:paraId="2E4CE52F" w14:textId="560DB215" w:rsidR="003F66B5" w:rsidRDefault="006213B8" w:rsidP="00407A35">
            <w:pPr>
              <w:pStyle w:val="ListParagraph"/>
              <w:numPr>
                <w:ilvl w:val="0"/>
                <w:numId w:val="1"/>
              </w:numPr>
              <w:jc w:val="both"/>
            </w:pPr>
            <w:r>
              <w:t xml:space="preserve">Information on tenure </w:t>
            </w:r>
            <w:r w:rsidR="00D26522" w:rsidRPr="00173660">
              <w:t xml:space="preserve">conditions </w:t>
            </w:r>
            <w:r>
              <w:t xml:space="preserve">and potential length of relocation if sites are provided </w:t>
            </w:r>
            <w:proofErr w:type="gramStart"/>
            <w:r>
              <w:t>temporary</w:t>
            </w:r>
            <w:proofErr w:type="gramEnd"/>
            <w:r>
              <w:t xml:space="preserve"> </w:t>
            </w:r>
          </w:p>
          <w:p w14:paraId="3C19F8F1" w14:textId="476FC39D" w:rsidR="00E37B9A" w:rsidRPr="00173660" w:rsidRDefault="00E37B9A" w:rsidP="00E37B9A">
            <w:pPr>
              <w:pStyle w:val="ListParagraph"/>
              <w:numPr>
                <w:ilvl w:val="0"/>
                <w:numId w:val="1"/>
              </w:numPr>
              <w:jc w:val="both"/>
            </w:pPr>
            <w:r>
              <w:t xml:space="preserve">Households with persons with disabilities to be given special consideration and support. </w:t>
            </w:r>
          </w:p>
          <w:p w14:paraId="1A547ED6" w14:textId="77777777" w:rsidR="00D26522" w:rsidRPr="00173660" w:rsidRDefault="00D26522" w:rsidP="00D26522">
            <w:pPr>
              <w:pStyle w:val="ListParagraph"/>
              <w:jc w:val="both"/>
            </w:pPr>
          </w:p>
          <w:p w14:paraId="570106ED" w14:textId="108D8AEE" w:rsidR="003F66B5" w:rsidRPr="00173660" w:rsidRDefault="009C44A4" w:rsidP="00407A35">
            <w:pPr>
              <w:jc w:val="both"/>
            </w:pPr>
            <w:r w:rsidRPr="00173660">
              <w:t>Specific m</w:t>
            </w:r>
            <w:r w:rsidR="003F66B5" w:rsidRPr="00173660">
              <w:t xml:space="preserve">essages should be developed </w:t>
            </w:r>
            <w:r w:rsidRPr="00173660">
              <w:t>and translated for</w:t>
            </w:r>
            <w:r w:rsidR="003F66B5" w:rsidRPr="00173660">
              <w:t xml:space="preserve"> </w:t>
            </w:r>
            <w:r w:rsidR="006213B8">
              <w:t>this</w:t>
            </w:r>
            <w:r w:rsidR="003F66B5" w:rsidRPr="00173660">
              <w:t xml:space="preserve"> relocation</w:t>
            </w:r>
            <w:r w:rsidR="00CB72CA" w:rsidRPr="00173660">
              <w:t>.</w:t>
            </w:r>
            <w:r w:rsidR="003A6CFA" w:rsidRPr="00173660">
              <w:t xml:space="preserve"> Communication s</w:t>
            </w:r>
            <w:r w:rsidR="006213B8">
              <w:t>hould be made at least 72 hours in advance of the relocation as this is an emergency scenario.</w:t>
            </w:r>
          </w:p>
          <w:p w14:paraId="5D739D8B" w14:textId="77777777" w:rsidR="003F66B5" w:rsidRPr="00173660" w:rsidRDefault="003F66B5" w:rsidP="00407A35">
            <w:pPr>
              <w:jc w:val="both"/>
            </w:pPr>
          </w:p>
          <w:p w14:paraId="376FC978" w14:textId="77777777" w:rsidR="00F7746B" w:rsidRPr="00173660" w:rsidRDefault="00F7746B" w:rsidP="00407A35">
            <w:pPr>
              <w:jc w:val="both"/>
            </w:pPr>
            <w:r w:rsidRPr="00173660">
              <w:t>Activities:</w:t>
            </w:r>
          </w:p>
          <w:p w14:paraId="5690D09E" w14:textId="6DA0027D" w:rsidR="00127519" w:rsidRPr="00173660" w:rsidRDefault="00127519" w:rsidP="00407A35">
            <w:pPr>
              <w:pStyle w:val="ListParagraph"/>
              <w:numPr>
                <w:ilvl w:val="0"/>
                <w:numId w:val="1"/>
              </w:numPr>
              <w:ind w:left="505"/>
              <w:jc w:val="both"/>
            </w:pPr>
            <w:r w:rsidRPr="00173660">
              <w:t xml:space="preserve">Consultation </w:t>
            </w:r>
            <w:r w:rsidR="00F7746B" w:rsidRPr="00173660">
              <w:t xml:space="preserve">held </w:t>
            </w:r>
            <w:r w:rsidRPr="00173660">
              <w:t>with community leaders</w:t>
            </w:r>
            <w:r w:rsidR="00C41F5E" w:rsidRPr="00173660">
              <w:t>/elders</w:t>
            </w:r>
            <w:r w:rsidR="00D9024C" w:rsidRPr="00173660">
              <w:t>/religious leaders</w:t>
            </w:r>
            <w:r w:rsidR="00F7746B" w:rsidRPr="00173660">
              <w:t xml:space="preserve"> [essential]</w:t>
            </w:r>
          </w:p>
          <w:p w14:paraId="0CA016F1" w14:textId="06FD1F64" w:rsidR="00430F86" w:rsidRPr="00173660" w:rsidRDefault="00430F86" w:rsidP="00407A35">
            <w:pPr>
              <w:pStyle w:val="ListParagraph"/>
              <w:numPr>
                <w:ilvl w:val="0"/>
                <w:numId w:val="1"/>
              </w:numPr>
              <w:ind w:left="505"/>
              <w:jc w:val="both"/>
            </w:pPr>
            <w:r w:rsidRPr="00173660">
              <w:t>Community meetings conducted, to give opportunity for concerns to be raised &amp; feedback given [</w:t>
            </w:r>
            <w:r w:rsidR="006A7D20" w:rsidRPr="00173660">
              <w:t>essential</w:t>
            </w:r>
            <w:r w:rsidRPr="00173660">
              <w:t>]</w:t>
            </w:r>
          </w:p>
          <w:p w14:paraId="749CD159" w14:textId="77777777" w:rsidR="00127519" w:rsidRPr="00173660" w:rsidRDefault="00127519" w:rsidP="00407A35">
            <w:pPr>
              <w:pStyle w:val="ListParagraph"/>
              <w:numPr>
                <w:ilvl w:val="0"/>
                <w:numId w:val="1"/>
              </w:numPr>
              <w:ind w:left="505"/>
              <w:jc w:val="both"/>
            </w:pPr>
            <w:r w:rsidRPr="00173660">
              <w:t>Each individual household informed</w:t>
            </w:r>
            <w:r w:rsidR="00F7746B" w:rsidRPr="00173660">
              <w:t xml:space="preserve"> [essential]</w:t>
            </w:r>
          </w:p>
          <w:p w14:paraId="3F182D35" w14:textId="32D73810" w:rsidR="00127519" w:rsidRDefault="00F7746B" w:rsidP="00407A35">
            <w:pPr>
              <w:pStyle w:val="ListParagraph"/>
              <w:numPr>
                <w:ilvl w:val="0"/>
                <w:numId w:val="1"/>
              </w:numPr>
              <w:ind w:left="505"/>
              <w:jc w:val="both"/>
            </w:pPr>
            <w:r w:rsidRPr="00173660">
              <w:t>G</w:t>
            </w:r>
            <w:r w:rsidR="00127519" w:rsidRPr="00173660">
              <w:t>o &amp; see visits</w:t>
            </w:r>
            <w:r w:rsidRPr="00173660">
              <w:t xml:space="preserve"> </w:t>
            </w:r>
            <w:r w:rsidR="00C86499" w:rsidRPr="00173660">
              <w:t xml:space="preserve">organized and </w:t>
            </w:r>
            <w:r w:rsidRPr="00173660">
              <w:t>conducted</w:t>
            </w:r>
            <w:r w:rsidR="00127519" w:rsidRPr="00173660">
              <w:t>, with men and women participants</w:t>
            </w:r>
            <w:r w:rsidRPr="00173660">
              <w:t xml:space="preserve"> </w:t>
            </w:r>
            <w:r w:rsidR="00CA5319" w:rsidRPr="00173660">
              <w:t xml:space="preserve">as well as other official representatives of the community </w:t>
            </w:r>
            <w:r w:rsidRPr="00173660">
              <w:t>[</w:t>
            </w:r>
            <w:r w:rsidR="00102826" w:rsidRPr="00173660">
              <w:t>strongly</w:t>
            </w:r>
            <w:r w:rsidRPr="00173660">
              <w:t xml:space="preserve"> recommended]</w:t>
            </w:r>
          </w:p>
          <w:p w14:paraId="21177A18" w14:textId="77777777" w:rsidR="006213B8" w:rsidRPr="00173660" w:rsidRDefault="006213B8" w:rsidP="006213B8">
            <w:pPr>
              <w:pStyle w:val="ListParagraph"/>
              <w:ind w:left="505"/>
              <w:jc w:val="both"/>
            </w:pPr>
          </w:p>
          <w:p w14:paraId="62EA673E" w14:textId="77777777" w:rsidR="00D84233" w:rsidRDefault="00AA1F8C" w:rsidP="00201180">
            <w:pPr>
              <w:jc w:val="both"/>
            </w:pPr>
            <w:r w:rsidRPr="00173660">
              <w:t xml:space="preserve"> CCCM partners </w:t>
            </w:r>
            <w:r w:rsidR="00D84233" w:rsidRPr="00173660">
              <w:t xml:space="preserve">and the identified Protection </w:t>
            </w:r>
            <w:r w:rsidR="00870953" w:rsidRPr="00173660">
              <w:t>cluster/</w:t>
            </w:r>
            <w:r w:rsidR="00C86499" w:rsidRPr="00173660">
              <w:t>actors</w:t>
            </w:r>
            <w:r w:rsidR="002F7098" w:rsidRPr="00173660">
              <w:t xml:space="preserve"> should</w:t>
            </w:r>
            <w:r w:rsidR="00D84233" w:rsidRPr="00173660">
              <w:t xml:space="preserve"> ensure all individuals are informed and able to </w:t>
            </w:r>
            <w:r w:rsidR="00143822" w:rsidRPr="00173660">
              <w:t xml:space="preserve">provide </w:t>
            </w:r>
            <w:r w:rsidR="00D84233" w:rsidRPr="00173660">
              <w:t>feedback</w:t>
            </w:r>
            <w:r w:rsidR="00143822" w:rsidRPr="00173660">
              <w:t xml:space="preserve"> and raise concerns</w:t>
            </w:r>
            <w:r w:rsidR="00D84233" w:rsidRPr="00173660">
              <w:t xml:space="preserve">. This may </w:t>
            </w:r>
            <w:r w:rsidR="00FF79D3" w:rsidRPr="00173660">
              <w:t>require</w:t>
            </w:r>
            <w:r w:rsidR="00D84233" w:rsidRPr="00173660">
              <w:t xml:space="preserve"> </w:t>
            </w:r>
            <w:r w:rsidR="00C86499" w:rsidRPr="00173660">
              <w:t>shelter-to-shelter</w:t>
            </w:r>
            <w:r w:rsidR="00D84233" w:rsidRPr="00173660">
              <w:t xml:space="preserve"> visits to ensure women, elderly, persons with disabilities </w:t>
            </w:r>
            <w:r w:rsidR="00D84D10" w:rsidRPr="00173660">
              <w:t xml:space="preserve">and others who are unable to participate in consultations </w:t>
            </w:r>
            <w:r w:rsidR="00D84233" w:rsidRPr="00173660">
              <w:t>have equal access to information</w:t>
            </w:r>
            <w:r w:rsidR="00793F44" w:rsidRPr="00173660">
              <w:t xml:space="preserve">, and </w:t>
            </w:r>
            <w:r w:rsidR="00C94781" w:rsidRPr="00173660">
              <w:t xml:space="preserve">properly </w:t>
            </w:r>
            <w:r w:rsidR="00793F44" w:rsidRPr="00173660">
              <w:t>understand</w:t>
            </w:r>
            <w:r w:rsidR="00964695" w:rsidRPr="00173660">
              <w:t xml:space="preserve"> their options and the process</w:t>
            </w:r>
            <w:r w:rsidR="00CE00AB" w:rsidRPr="00173660">
              <w:t>, when feasible</w:t>
            </w:r>
            <w:r w:rsidR="00964695" w:rsidRPr="00173660">
              <w:t>.</w:t>
            </w:r>
            <w:r w:rsidR="004936BF">
              <w:t xml:space="preserve">  When possible, it should be noted that special considerations be granted to </w:t>
            </w:r>
            <w:r w:rsidR="00201180">
              <w:t>extremely vulnerable individuals (EVIs</w:t>
            </w:r>
            <w:r w:rsidR="004936BF">
              <w:t>) within the community to ensure that they are adequately supported throughout the relocation process.</w:t>
            </w:r>
          </w:p>
          <w:p w14:paraId="031958F9" w14:textId="77777777" w:rsidR="0072663B" w:rsidRDefault="0072663B" w:rsidP="00201180">
            <w:pPr>
              <w:jc w:val="both"/>
            </w:pPr>
          </w:p>
          <w:p w14:paraId="40012CDD" w14:textId="3B911C59" w:rsidR="0072663B" w:rsidRPr="00173660" w:rsidRDefault="0072663B" w:rsidP="00201180">
            <w:pPr>
              <w:jc w:val="both"/>
            </w:pPr>
            <w:r>
              <w:t>Partners should ensure access of all people concerned to feedback and complaint mechanisms</w:t>
            </w:r>
            <w:r w:rsidR="00173BF1">
              <w:t>, in consultation with the communities concerned,</w:t>
            </w:r>
            <w:r w:rsidR="00606F93">
              <w:t xml:space="preserve"> and ensure information on these mechanisms </w:t>
            </w:r>
            <w:r w:rsidR="00173BF1">
              <w:t xml:space="preserve">is widely disseminated and reaches all components of the communities. </w:t>
            </w:r>
          </w:p>
        </w:tc>
        <w:tc>
          <w:tcPr>
            <w:tcW w:w="2551" w:type="dxa"/>
          </w:tcPr>
          <w:p w14:paraId="7330730E" w14:textId="533F4800" w:rsidR="004A3491" w:rsidRPr="00173660" w:rsidRDefault="004A3491"/>
          <w:p w14:paraId="1CD5CB86" w14:textId="77777777" w:rsidR="00127519" w:rsidRDefault="00627648">
            <w:r>
              <w:t xml:space="preserve">CCCM, </w:t>
            </w:r>
            <w:r w:rsidR="006213B8">
              <w:t>Protection, Shelter, WASH, OCHA, Lead Local Authority Agency</w:t>
            </w:r>
          </w:p>
          <w:p w14:paraId="50ED8BA7" w14:textId="77777777" w:rsidR="006213B8" w:rsidRDefault="006213B8"/>
          <w:p w14:paraId="0A53387F" w14:textId="77777777" w:rsidR="006213B8" w:rsidRDefault="006213B8"/>
          <w:p w14:paraId="35AB236C" w14:textId="77777777" w:rsidR="006213B8" w:rsidRDefault="006213B8"/>
          <w:p w14:paraId="5B781477" w14:textId="77777777" w:rsidR="00B02F7F" w:rsidRDefault="00B02F7F"/>
          <w:p w14:paraId="0925CB7A" w14:textId="389B45C1" w:rsidR="006213B8" w:rsidRDefault="006213B8">
            <w:r>
              <w:t>CCCM, Protection,</w:t>
            </w:r>
            <w:r w:rsidR="00E37B9A">
              <w:t xml:space="preserve"> Nutrition</w:t>
            </w:r>
            <w:r>
              <w:t xml:space="preserve"> Shelter, WASH, OCHA, Lead Local Authority Agency</w:t>
            </w:r>
          </w:p>
          <w:p w14:paraId="09FBB2DB" w14:textId="77777777" w:rsidR="006213B8" w:rsidRDefault="006213B8"/>
          <w:p w14:paraId="1809437E" w14:textId="77777777" w:rsidR="006213B8" w:rsidRDefault="006213B8"/>
          <w:p w14:paraId="366EFAA3" w14:textId="77777777" w:rsidR="006213B8" w:rsidRDefault="006213B8"/>
          <w:p w14:paraId="5A920C17" w14:textId="77777777" w:rsidR="006213B8" w:rsidRDefault="006213B8"/>
          <w:p w14:paraId="2FE6B622" w14:textId="77777777" w:rsidR="006213B8" w:rsidRDefault="006213B8"/>
          <w:p w14:paraId="40E5FFC8" w14:textId="77777777" w:rsidR="006213B8" w:rsidRDefault="006213B8"/>
          <w:p w14:paraId="529275CB" w14:textId="77777777" w:rsidR="006213B8" w:rsidRDefault="006213B8"/>
          <w:p w14:paraId="57BDDA4A" w14:textId="77777777" w:rsidR="006213B8" w:rsidRDefault="006213B8"/>
          <w:p w14:paraId="296C3827" w14:textId="77777777" w:rsidR="006213B8" w:rsidRDefault="006213B8"/>
          <w:p w14:paraId="37B2FFE4" w14:textId="77777777" w:rsidR="006213B8" w:rsidRDefault="006213B8"/>
          <w:p w14:paraId="690FB1DB" w14:textId="77777777" w:rsidR="006213B8" w:rsidRDefault="006213B8"/>
          <w:p w14:paraId="1A270B35" w14:textId="77777777" w:rsidR="006213B8" w:rsidRDefault="006213B8"/>
          <w:p w14:paraId="66E5B244" w14:textId="77777777" w:rsidR="006213B8" w:rsidRDefault="006213B8"/>
          <w:p w14:paraId="14F4B585" w14:textId="77777777" w:rsidR="006213B8" w:rsidRDefault="006213B8"/>
          <w:p w14:paraId="70F11A95" w14:textId="77777777" w:rsidR="006213B8" w:rsidRDefault="006213B8">
            <w:r>
              <w:t>CCCM, Protection, Shelter, WASH, OCHA, Lead Local Authority Agency</w:t>
            </w:r>
          </w:p>
          <w:p w14:paraId="6C95A9B5" w14:textId="77777777" w:rsidR="006213B8" w:rsidRDefault="006213B8"/>
          <w:p w14:paraId="449C6E07" w14:textId="77777777" w:rsidR="006213B8" w:rsidRDefault="006213B8"/>
          <w:p w14:paraId="4035E453" w14:textId="77777777" w:rsidR="006213B8" w:rsidRDefault="006213B8"/>
          <w:p w14:paraId="0822EBF6" w14:textId="7151FA02" w:rsidR="006213B8" w:rsidRPr="00173660" w:rsidRDefault="006213B8"/>
        </w:tc>
      </w:tr>
      <w:tr w:rsidR="00173660" w:rsidRPr="00173660" w14:paraId="78AC3EDF" w14:textId="77777777" w:rsidTr="008A32D8">
        <w:tc>
          <w:tcPr>
            <w:tcW w:w="1637" w:type="dxa"/>
          </w:tcPr>
          <w:p w14:paraId="493E08C4" w14:textId="205AD7E4" w:rsidR="00F21D41" w:rsidRPr="00173660" w:rsidRDefault="00E65F0F">
            <w:r w:rsidRPr="00173660">
              <w:lastRenderedPageBreak/>
              <w:t>Identification of vulnerable individuals &amp; plan for additional assistance</w:t>
            </w:r>
          </w:p>
        </w:tc>
        <w:tc>
          <w:tcPr>
            <w:tcW w:w="11116" w:type="dxa"/>
          </w:tcPr>
          <w:p w14:paraId="47EBBC53" w14:textId="43C1DF3C" w:rsidR="00FD1DD3" w:rsidRDefault="00FD1DD3" w:rsidP="00FD1DD3">
            <w:pPr>
              <w:jc w:val="both"/>
            </w:pPr>
            <w:r w:rsidRPr="00173660">
              <w:t xml:space="preserve">Protection partners should be present to screen vulnerable households who may need support in transport or shelter building. A specific token should be presented to families for either transportation support, dismantling/ construction support. </w:t>
            </w:r>
          </w:p>
          <w:p w14:paraId="7F9DD52A" w14:textId="65079A53" w:rsidR="00AA07EA" w:rsidRDefault="00AA07EA" w:rsidP="00FD1DD3">
            <w:pPr>
              <w:jc w:val="both"/>
            </w:pPr>
          </w:p>
          <w:p w14:paraId="6FB85BE9" w14:textId="37439373" w:rsidR="00AA07EA" w:rsidRDefault="00AA07EA" w:rsidP="00FD1DD3">
            <w:pPr>
              <w:jc w:val="both"/>
            </w:pPr>
            <w:r>
              <w:t>Particular attention should be given to:</w:t>
            </w:r>
          </w:p>
          <w:p w14:paraId="34FB51EA" w14:textId="449089A1" w:rsidR="00AA07EA" w:rsidRPr="00AA07EA" w:rsidRDefault="00AA07EA" w:rsidP="00AA07EA">
            <w:pPr>
              <w:pStyle w:val="ListParagraph"/>
              <w:numPr>
                <w:ilvl w:val="1"/>
                <w:numId w:val="4"/>
              </w:numPr>
              <w:rPr>
                <w:lang w:val="en-US"/>
              </w:rPr>
            </w:pPr>
            <w:r>
              <w:t xml:space="preserve">Unaccompanied children </w:t>
            </w:r>
            <w:r w:rsidR="005C427F">
              <w:t>(with immediate referral to child protection partner)</w:t>
            </w:r>
          </w:p>
          <w:p w14:paraId="288248DD" w14:textId="77777777" w:rsidR="00AA07EA" w:rsidRPr="00AA07EA" w:rsidRDefault="00AA07EA" w:rsidP="00AA07EA">
            <w:pPr>
              <w:pStyle w:val="ListParagraph"/>
              <w:numPr>
                <w:ilvl w:val="1"/>
                <w:numId w:val="4"/>
              </w:numPr>
              <w:rPr>
                <w:lang w:val="en-US"/>
              </w:rPr>
            </w:pPr>
            <w:r>
              <w:t xml:space="preserve">Older Persons </w:t>
            </w:r>
            <w:proofErr w:type="spellStart"/>
            <w:r>
              <w:t>Persons</w:t>
            </w:r>
            <w:proofErr w:type="spellEnd"/>
            <w:r>
              <w:t xml:space="preserve"> with disability </w:t>
            </w:r>
          </w:p>
          <w:p w14:paraId="29320B5F" w14:textId="77777777" w:rsidR="00AA07EA" w:rsidRPr="00AA07EA" w:rsidRDefault="00AA07EA" w:rsidP="00AA07EA">
            <w:pPr>
              <w:pStyle w:val="ListParagraph"/>
              <w:numPr>
                <w:ilvl w:val="1"/>
                <w:numId w:val="4"/>
              </w:numPr>
              <w:rPr>
                <w:lang w:val="en-US"/>
              </w:rPr>
            </w:pPr>
            <w:r>
              <w:t xml:space="preserve">Single Women Single </w:t>
            </w:r>
            <w:proofErr w:type="gramStart"/>
            <w:r>
              <w:t>Headed-households</w:t>
            </w:r>
            <w:proofErr w:type="gramEnd"/>
            <w:r>
              <w:t xml:space="preserve"> </w:t>
            </w:r>
          </w:p>
          <w:p w14:paraId="7FEB011E" w14:textId="77777777" w:rsidR="00AA07EA" w:rsidRPr="00AA07EA" w:rsidRDefault="00AA07EA" w:rsidP="00AA07EA">
            <w:pPr>
              <w:pStyle w:val="ListParagraph"/>
              <w:numPr>
                <w:ilvl w:val="1"/>
                <w:numId w:val="4"/>
              </w:numPr>
              <w:rPr>
                <w:lang w:val="en-US"/>
              </w:rPr>
            </w:pPr>
            <w:r>
              <w:t xml:space="preserve">Persons with chronic illness or psychological condition </w:t>
            </w:r>
          </w:p>
          <w:p w14:paraId="7596D248" w14:textId="77777777" w:rsidR="00AA07EA" w:rsidRPr="00AA07EA" w:rsidRDefault="00AA07EA" w:rsidP="00AA07EA">
            <w:pPr>
              <w:pStyle w:val="ListParagraph"/>
              <w:numPr>
                <w:ilvl w:val="1"/>
                <w:numId w:val="4"/>
              </w:numPr>
              <w:rPr>
                <w:lang w:val="en-US"/>
              </w:rPr>
            </w:pPr>
            <w:r>
              <w:t xml:space="preserve">Large family and/or family with babies, toddlers or children attending </w:t>
            </w:r>
            <w:proofErr w:type="gramStart"/>
            <w:r>
              <w:t>school</w:t>
            </w:r>
            <w:proofErr w:type="gramEnd"/>
            <w:r>
              <w:t xml:space="preserve"> </w:t>
            </w:r>
          </w:p>
          <w:p w14:paraId="360E140F" w14:textId="6B821483" w:rsidR="00AA07EA" w:rsidRPr="00D533F9" w:rsidRDefault="00AA07EA" w:rsidP="00AA07EA">
            <w:pPr>
              <w:pStyle w:val="ListParagraph"/>
              <w:numPr>
                <w:ilvl w:val="1"/>
                <w:numId w:val="4"/>
              </w:numPr>
              <w:rPr>
                <w:lang w:val="en-US"/>
              </w:rPr>
            </w:pPr>
            <w:r>
              <w:rPr>
                <w:lang w:val="en-US"/>
              </w:rPr>
              <w:t xml:space="preserve">Other people </w:t>
            </w:r>
            <w:r>
              <w:t>at risk (to be identified by protection officers)</w:t>
            </w:r>
          </w:p>
          <w:p w14:paraId="7859DD79" w14:textId="77777777" w:rsidR="002A45A3" w:rsidRPr="00AA07EA" w:rsidRDefault="002A45A3" w:rsidP="00D533F9">
            <w:pPr>
              <w:pStyle w:val="ListParagraph"/>
              <w:ind w:left="1080"/>
              <w:rPr>
                <w:lang w:val="en-US"/>
              </w:rPr>
            </w:pPr>
          </w:p>
          <w:p w14:paraId="3B0B449F" w14:textId="42969E5C" w:rsidR="00F21D41" w:rsidRDefault="002A45A3" w:rsidP="00936040">
            <w:pPr>
              <w:jc w:val="both"/>
              <w:rPr>
                <w:color w:val="000000" w:themeColor="text1"/>
              </w:rPr>
            </w:pPr>
            <w:r w:rsidRPr="001C1B6E">
              <w:rPr>
                <w:color w:val="000000" w:themeColor="text1"/>
              </w:rPr>
              <w:t xml:space="preserve">Link with case management service providers (GBV/CP/other) at both </w:t>
            </w:r>
            <w:proofErr w:type="gramStart"/>
            <w:r w:rsidRPr="001C1B6E">
              <w:rPr>
                <w:color w:val="000000" w:themeColor="text1"/>
              </w:rPr>
              <w:t>sites</w:t>
            </w:r>
            <w:proofErr w:type="gramEnd"/>
            <w:r w:rsidRPr="001C1B6E">
              <w:rPr>
                <w:color w:val="000000" w:themeColor="text1"/>
              </w:rPr>
              <w:t xml:space="preserve"> departure point and new site for follow-up, and ensure follow up has happened within a week of the relocation</w:t>
            </w:r>
          </w:p>
          <w:p w14:paraId="16919EB4" w14:textId="77777777" w:rsidR="002A45A3" w:rsidRPr="00173660" w:rsidRDefault="002A45A3" w:rsidP="00936040">
            <w:pPr>
              <w:jc w:val="both"/>
            </w:pPr>
          </w:p>
          <w:p w14:paraId="65A8030B" w14:textId="77777777" w:rsidR="007A23CA" w:rsidRDefault="00F21D41" w:rsidP="00AA07EA">
            <w:pPr>
              <w:jc w:val="both"/>
            </w:pPr>
            <w:r w:rsidRPr="00173660">
              <w:t xml:space="preserve">Protection actor should ensure that </w:t>
            </w:r>
            <w:r w:rsidR="008215A9" w:rsidRPr="00173660">
              <w:t xml:space="preserve">extremely vulnerable individuals </w:t>
            </w:r>
            <w:r w:rsidRPr="00173660">
              <w:t xml:space="preserve">are fully informed about the relocation, their options, and will </w:t>
            </w:r>
            <w:r w:rsidR="005C40B0" w:rsidRPr="00173660">
              <w:t xml:space="preserve">be </w:t>
            </w:r>
            <w:r w:rsidR="006B6E99" w:rsidRPr="00173660">
              <w:t>provided</w:t>
            </w:r>
            <w:r w:rsidR="00624619" w:rsidRPr="00173660">
              <w:t xml:space="preserve"> with</w:t>
            </w:r>
            <w:r w:rsidRPr="00173660">
              <w:t xml:space="preserve"> support </w:t>
            </w:r>
            <w:r w:rsidR="00953F3B" w:rsidRPr="00173660">
              <w:t>to move if needed.</w:t>
            </w:r>
          </w:p>
          <w:p w14:paraId="7989BAF3" w14:textId="77777777" w:rsidR="0027749A" w:rsidRDefault="0027749A" w:rsidP="00AA07EA">
            <w:pPr>
              <w:jc w:val="both"/>
            </w:pPr>
          </w:p>
          <w:p w14:paraId="64E0277E" w14:textId="33D5E314" w:rsidR="0027749A" w:rsidRPr="00173660" w:rsidRDefault="0027749A" w:rsidP="00AA07EA">
            <w:pPr>
              <w:jc w:val="both"/>
            </w:pPr>
            <w:proofErr w:type="gramStart"/>
            <w:r w:rsidRPr="005D5D66">
              <w:rPr>
                <w:color w:val="000000" w:themeColor="text1"/>
              </w:rPr>
              <w:t>Insure</w:t>
            </w:r>
            <w:proofErr w:type="gramEnd"/>
            <w:r w:rsidRPr="005D5D66">
              <w:rPr>
                <w:color w:val="000000" w:themeColor="text1"/>
              </w:rPr>
              <w:t xml:space="preserve"> the land and surround</w:t>
            </w:r>
            <w:r>
              <w:rPr>
                <w:color w:val="000000" w:themeColor="text1"/>
              </w:rPr>
              <w:t>ing are of the relocation site is free from explosive</w:t>
            </w:r>
            <w:r w:rsidRPr="005D5D66">
              <w:rPr>
                <w:color w:val="000000" w:themeColor="text1"/>
              </w:rPr>
              <w:t xml:space="preserve"> remnants of war, in case of reports of explosives</w:t>
            </w:r>
            <w:r>
              <w:rPr>
                <w:color w:val="000000" w:themeColor="text1"/>
              </w:rPr>
              <w:t xml:space="preserve">, coordination </w:t>
            </w:r>
            <w:r w:rsidRPr="005D5D66">
              <w:rPr>
                <w:color w:val="000000" w:themeColor="text1"/>
              </w:rPr>
              <w:t>with Explosive</w:t>
            </w:r>
            <w:r>
              <w:rPr>
                <w:color w:val="000000" w:themeColor="text1"/>
              </w:rPr>
              <w:t xml:space="preserve"> Hazard </w:t>
            </w:r>
            <w:proofErr w:type="spellStart"/>
            <w:r>
              <w:rPr>
                <w:color w:val="000000" w:themeColor="text1"/>
              </w:rPr>
              <w:t>AoR</w:t>
            </w:r>
            <w:proofErr w:type="spellEnd"/>
            <w:r>
              <w:rPr>
                <w:color w:val="000000" w:themeColor="text1"/>
              </w:rPr>
              <w:t xml:space="preserve"> or Mine Action </w:t>
            </w:r>
            <w:proofErr w:type="spellStart"/>
            <w:r>
              <w:rPr>
                <w:color w:val="000000" w:themeColor="text1"/>
              </w:rPr>
              <w:t>AoR</w:t>
            </w:r>
            <w:proofErr w:type="spellEnd"/>
            <w:r>
              <w:rPr>
                <w:color w:val="000000" w:themeColor="text1"/>
              </w:rPr>
              <w:t xml:space="preserve"> should occur.</w:t>
            </w:r>
          </w:p>
        </w:tc>
        <w:tc>
          <w:tcPr>
            <w:tcW w:w="2551" w:type="dxa"/>
          </w:tcPr>
          <w:p w14:paraId="0657FDB2" w14:textId="792FADAD" w:rsidR="00F21D41" w:rsidRPr="00173660" w:rsidRDefault="00F21D41" w:rsidP="006A4098">
            <w:r w:rsidRPr="00173660">
              <w:lastRenderedPageBreak/>
              <w:t>Protection</w:t>
            </w:r>
            <w:r w:rsidR="002A45A3">
              <w:t xml:space="preserve">/Child Protection </w:t>
            </w:r>
            <w:r w:rsidRPr="00173660">
              <w:t>actor</w:t>
            </w:r>
            <w:r w:rsidR="00234AC9" w:rsidRPr="00173660">
              <w:t>s/</w:t>
            </w:r>
            <w:r w:rsidR="006A4098" w:rsidRPr="00173660">
              <w:t>CCCM cluster</w:t>
            </w:r>
            <w:r w:rsidR="00ED29E5" w:rsidRPr="00173660">
              <w:t xml:space="preserve">/ </w:t>
            </w:r>
            <w:r w:rsidR="006A4098" w:rsidRPr="00173660">
              <w:t>UNHC</w:t>
            </w:r>
            <w:r w:rsidR="006213B8">
              <w:t>R</w:t>
            </w:r>
          </w:p>
        </w:tc>
      </w:tr>
      <w:tr w:rsidR="00173660" w:rsidRPr="00173660" w14:paraId="3AC2B9B7" w14:textId="77777777" w:rsidTr="008A32D8">
        <w:tc>
          <w:tcPr>
            <w:tcW w:w="1637" w:type="dxa"/>
          </w:tcPr>
          <w:p w14:paraId="02F4ED79" w14:textId="0BF03E0E" w:rsidR="00127519" w:rsidRPr="00173660" w:rsidRDefault="00127519">
            <w:r w:rsidRPr="00173660">
              <w:t>Informing of key actors</w:t>
            </w:r>
          </w:p>
        </w:tc>
        <w:tc>
          <w:tcPr>
            <w:tcW w:w="11116" w:type="dxa"/>
          </w:tcPr>
          <w:p w14:paraId="00AD81A7" w14:textId="2FDA3B8E" w:rsidR="007D1E93" w:rsidRPr="00173660" w:rsidRDefault="00953F3B" w:rsidP="004050AF">
            <w:pPr>
              <w:jc w:val="both"/>
            </w:pPr>
            <w:r w:rsidRPr="00173660">
              <w:t xml:space="preserve">All actors to be involved directly in </w:t>
            </w:r>
            <w:r w:rsidR="006A1FF5" w:rsidRPr="00173660">
              <w:t xml:space="preserve">departure &amp; arrival location </w:t>
            </w:r>
            <w:r w:rsidRPr="00173660">
              <w:t xml:space="preserve">should be informed </w:t>
            </w:r>
            <w:r w:rsidR="00BC679D" w:rsidRPr="00173660">
              <w:t>of the relocation, and then receive t</w:t>
            </w:r>
            <w:r w:rsidR="00591334" w:rsidRPr="00173660">
              <w:t xml:space="preserve">he detailed relocation plan from </w:t>
            </w:r>
            <w:r w:rsidR="002A618A">
              <w:t xml:space="preserve">the </w:t>
            </w:r>
            <w:r w:rsidR="006213B8">
              <w:t>Flooding</w:t>
            </w:r>
            <w:r w:rsidR="00591334" w:rsidRPr="00173660">
              <w:t xml:space="preserve"> relocation task force </w:t>
            </w:r>
            <w:r w:rsidRPr="00173660">
              <w:t>as early as possible</w:t>
            </w:r>
            <w:r w:rsidR="00EC26FC" w:rsidRPr="00173660">
              <w:t xml:space="preserve">. </w:t>
            </w:r>
          </w:p>
          <w:p w14:paraId="13A94395" w14:textId="6F370977" w:rsidR="00601FB9" w:rsidRPr="00173660" w:rsidRDefault="00EC26FC" w:rsidP="00FB56E5">
            <w:pPr>
              <w:jc w:val="both"/>
            </w:pPr>
            <w:r w:rsidRPr="00173660">
              <w:t>CCCM partner s</w:t>
            </w:r>
            <w:r w:rsidR="00953F3B" w:rsidRPr="00173660">
              <w:t xml:space="preserve">hould inform all other service providers in the site of departure and site of arrival, </w:t>
            </w:r>
            <w:r w:rsidR="006A4098" w:rsidRPr="00173660">
              <w:t xml:space="preserve">transit / </w:t>
            </w:r>
            <w:r w:rsidR="00953F3B" w:rsidRPr="00173660">
              <w:t>through regular coordination mechanisms</w:t>
            </w:r>
            <w:r w:rsidR="0011663C" w:rsidRPr="00173660">
              <w:t>.</w:t>
            </w:r>
          </w:p>
        </w:tc>
        <w:tc>
          <w:tcPr>
            <w:tcW w:w="2551" w:type="dxa"/>
          </w:tcPr>
          <w:p w14:paraId="5F926C04" w14:textId="10ADF2BE" w:rsidR="00127519" w:rsidRPr="00173660" w:rsidRDefault="00B1769C">
            <w:r>
              <w:t>CCCM Partner</w:t>
            </w:r>
            <w:r w:rsidR="006A4098" w:rsidRPr="00173660">
              <w:t xml:space="preserve">/ </w:t>
            </w:r>
            <w:r w:rsidR="00E77441" w:rsidRPr="00173660">
              <w:t>CCCM cluster/Relocation task force.</w:t>
            </w:r>
          </w:p>
          <w:p w14:paraId="7899AE5A" w14:textId="61B4C8FA" w:rsidR="00953F3B" w:rsidRPr="00173660" w:rsidRDefault="00953F3B"/>
        </w:tc>
      </w:tr>
    </w:tbl>
    <w:p w14:paraId="2181FAF8" w14:textId="69C16C22" w:rsidR="00587A99" w:rsidRPr="00173660" w:rsidRDefault="00587A99"/>
    <w:p w14:paraId="1285C0FE" w14:textId="3A7AF9EF" w:rsidR="00EC4C05" w:rsidRPr="00173660" w:rsidRDefault="00EC4C05">
      <w:pPr>
        <w:rPr>
          <w:b/>
        </w:rPr>
      </w:pPr>
      <w:r w:rsidRPr="00173660">
        <w:rPr>
          <w:b/>
        </w:rPr>
        <w:t>Departure</w:t>
      </w:r>
    </w:p>
    <w:tbl>
      <w:tblPr>
        <w:tblStyle w:val="TableGrid"/>
        <w:tblW w:w="0" w:type="auto"/>
        <w:tblLook w:val="04A0" w:firstRow="1" w:lastRow="0" w:firstColumn="1" w:lastColumn="0" w:noHBand="0" w:noVBand="1"/>
      </w:tblPr>
      <w:tblGrid>
        <w:gridCol w:w="3352"/>
        <w:gridCol w:w="9401"/>
        <w:gridCol w:w="2551"/>
      </w:tblGrid>
      <w:tr w:rsidR="00173660" w:rsidRPr="00173660" w14:paraId="796FFC2E" w14:textId="77777777" w:rsidTr="008A32D8">
        <w:tc>
          <w:tcPr>
            <w:tcW w:w="3352" w:type="dxa"/>
            <w:shd w:val="clear" w:color="auto" w:fill="DBDBDB" w:themeFill="accent3" w:themeFillTint="66"/>
          </w:tcPr>
          <w:p w14:paraId="304997A5" w14:textId="77777777" w:rsidR="00FC02F8" w:rsidRPr="00173660" w:rsidRDefault="00FC02F8" w:rsidP="00FC02F8">
            <w:r w:rsidRPr="00173660">
              <w:rPr>
                <w:b/>
              </w:rPr>
              <w:t>Activity</w:t>
            </w:r>
          </w:p>
        </w:tc>
        <w:tc>
          <w:tcPr>
            <w:tcW w:w="9401" w:type="dxa"/>
            <w:shd w:val="clear" w:color="auto" w:fill="DBDBDB" w:themeFill="accent3" w:themeFillTint="66"/>
          </w:tcPr>
          <w:p w14:paraId="124B5C17" w14:textId="77777777" w:rsidR="00FC02F8" w:rsidRPr="00173660" w:rsidRDefault="00FC02F8" w:rsidP="00FC02F8">
            <w:r w:rsidRPr="00173660">
              <w:rPr>
                <w:b/>
              </w:rPr>
              <w:t>Action</w:t>
            </w:r>
          </w:p>
        </w:tc>
        <w:tc>
          <w:tcPr>
            <w:tcW w:w="2551" w:type="dxa"/>
            <w:shd w:val="clear" w:color="auto" w:fill="DBDBDB" w:themeFill="accent3" w:themeFillTint="66"/>
          </w:tcPr>
          <w:p w14:paraId="70189098" w14:textId="77777777" w:rsidR="00FC02F8" w:rsidRPr="00173660" w:rsidRDefault="00FC02F8" w:rsidP="00FC02F8">
            <w:r w:rsidRPr="00173660">
              <w:rPr>
                <w:b/>
              </w:rPr>
              <w:t>Responsible</w:t>
            </w:r>
          </w:p>
        </w:tc>
      </w:tr>
      <w:tr w:rsidR="00173660" w:rsidRPr="00173660" w14:paraId="2C25AF76" w14:textId="77777777" w:rsidTr="008A32D8">
        <w:tc>
          <w:tcPr>
            <w:tcW w:w="3352" w:type="dxa"/>
          </w:tcPr>
          <w:p w14:paraId="582A7AF4" w14:textId="1AD319AC" w:rsidR="00FC02F8" w:rsidRPr="00173660" w:rsidRDefault="00FC02F8" w:rsidP="00FC02F8"/>
        </w:tc>
        <w:tc>
          <w:tcPr>
            <w:tcW w:w="9401" w:type="dxa"/>
          </w:tcPr>
          <w:p w14:paraId="6DF843D1" w14:textId="77777777" w:rsidR="00FC02F8" w:rsidRPr="00173660" w:rsidRDefault="00FC02F8" w:rsidP="00FC02F8"/>
        </w:tc>
        <w:tc>
          <w:tcPr>
            <w:tcW w:w="2551" w:type="dxa"/>
          </w:tcPr>
          <w:p w14:paraId="684EA53B" w14:textId="3FCDD419" w:rsidR="00FC02F8" w:rsidRPr="00173660" w:rsidRDefault="00FC02F8" w:rsidP="00FC02F8"/>
        </w:tc>
      </w:tr>
      <w:tr w:rsidR="00173660" w:rsidRPr="00173660" w14:paraId="24CDBA8E" w14:textId="77777777" w:rsidTr="008A32D8">
        <w:tc>
          <w:tcPr>
            <w:tcW w:w="3352" w:type="dxa"/>
          </w:tcPr>
          <w:p w14:paraId="3CC91257" w14:textId="4DA834DF" w:rsidR="00FC02F8" w:rsidRPr="00173660" w:rsidRDefault="00ED29E5" w:rsidP="00FC02F8">
            <w:r w:rsidRPr="00173660">
              <w:t>Dismantling and Departure</w:t>
            </w:r>
          </w:p>
        </w:tc>
        <w:tc>
          <w:tcPr>
            <w:tcW w:w="9401" w:type="dxa"/>
          </w:tcPr>
          <w:p w14:paraId="09140960" w14:textId="77777777" w:rsidR="00FC02F8" w:rsidRPr="00173660" w:rsidRDefault="00FC02F8" w:rsidP="00FC02F8">
            <w:pPr>
              <w:rPr>
                <w:b/>
                <w:lang w:val="en-US"/>
              </w:rPr>
            </w:pPr>
            <w:r w:rsidRPr="00173660">
              <w:rPr>
                <w:b/>
                <w:lang w:val="en-US"/>
              </w:rPr>
              <w:t>Household check-in</w:t>
            </w:r>
          </w:p>
          <w:p w14:paraId="60B860BE" w14:textId="5947315E" w:rsidR="00FC02F8" w:rsidRPr="00173660" w:rsidRDefault="00FC02F8" w:rsidP="005E02E0">
            <w:pPr>
              <w:pStyle w:val="ListParagraph"/>
              <w:numPr>
                <w:ilvl w:val="0"/>
                <w:numId w:val="4"/>
              </w:numPr>
              <w:jc w:val="both"/>
            </w:pPr>
            <w:r w:rsidRPr="00173660">
              <w:rPr>
                <w:lang w:val="en-US"/>
              </w:rPr>
              <w:t xml:space="preserve">Verify presence of </w:t>
            </w:r>
            <w:r w:rsidR="00D66D78" w:rsidRPr="00173660">
              <w:rPr>
                <w:lang w:val="en-US"/>
              </w:rPr>
              <w:t xml:space="preserve">head of household &amp; </w:t>
            </w:r>
            <w:r w:rsidRPr="00173660">
              <w:rPr>
                <w:lang w:val="en-US"/>
              </w:rPr>
              <w:t xml:space="preserve">all family members against the </w:t>
            </w:r>
            <w:r w:rsidR="00ED29E5" w:rsidRPr="00173660">
              <w:rPr>
                <w:lang w:val="en-US"/>
              </w:rPr>
              <w:t xml:space="preserve">relocation list. </w:t>
            </w:r>
            <w:r w:rsidRPr="00173660">
              <w:rPr>
                <w:lang w:val="en-US"/>
              </w:rPr>
              <w:t xml:space="preserve"> </w:t>
            </w:r>
            <w:r w:rsidR="008177F3" w:rsidRPr="00173660">
              <w:rPr>
                <w:lang w:val="en-US"/>
              </w:rPr>
              <w:t>Everyone</w:t>
            </w:r>
            <w:r w:rsidRPr="00173660">
              <w:rPr>
                <w:lang w:val="en-US"/>
              </w:rPr>
              <w:t xml:space="preserve"> must be physically present. </w:t>
            </w:r>
            <w:r w:rsidRPr="00173660">
              <w:t xml:space="preserve">Assistance token </w:t>
            </w:r>
            <w:r w:rsidR="00ED29E5" w:rsidRPr="00173660">
              <w:t xml:space="preserve">to </w:t>
            </w:r>
            <w:r w:rsidRPr="00173660">
              <w:t>be shown by each household.</w:t>
            </w:r>
          </w:p>
          <w:p w14:paraId="045C13E5" w14:textId="77777777" w:rsidR="00ED29E5" w:rsidRPr="00173660" w:rsidRDefault="00ED29E5" w:rsidP="00941DE8">
            <w:pPr>
              <w:jc w:val="both"/>
            </w:pPr>
          </w:p>
          <w:p w14:paraId="6959EBA3" w14:textId="39B1B783" w:rsidR="00ED29E5" w:rsidRPr="00173660" w:rsidRDefault="00ED29E5" w:rsidP="00941DE8">
            <w:pPr>
              <w:jc w:val="both"/>
              <w:rPr>
                <w:b/>
              </w:rPr>
            </w:pPr>
            <w:r w:rsidRPr="00173660">
              <w:rPr>
                <w:b/>
              </w:rPr>
              <w:t>Dismantling support</w:t>
            </w:r>
          </w:p>
          <w:p w14:paraId="1F696A60" w14:textId="3AD95388" w:rsidR="00FC02F8" w:rsidRPr="00173660" w:rsidRDefault="00ED29E5" w:rsidP="00941DE8">
            <w:pPr>
              <w:pStyle w:val="ListParagraph"/>
              <w:numPr>
                <w:ilvl w:val="0"/>
                <w:numId w:val="4"/>
              </w:numPr>
              <w:rPr>
                <w:b/>
                <w:lang w:val="en-US"/>
              </w:rPr>
            </w:pPr>
            <w:r w:rsidRPr="00173660">
              <w:t>Teams will be available to support the dismantling of shelters</w:t>
            </w:r>
            <w:r w:rsidR="000233EF" w:rsidRPr="00173660">
              <w:t>, tagging of family belongings- if necessary-</w:t>
            </w:r>
            <w:r w:rsidRPr="00173660">
              <w:t xml:space="preserve"> and transportation for vulnerable </w:t>
            </w:r>
            <w:r w:rsidR="000233EF" w:rsidRPr="00173660">
              <w:t>families’</w:t>
            </w:r>
            <w:r w:rsidRPr="00173660">
              <w:t xml:space="preserve"> luggage once identified by protection partners</w:t>
            </w:r>
            <w:r w:rsidRPr="00173660">
              <w:rPr>
                <w:b/>
              </w:rPr>
              <w:t xml:space="preserve">. </w:t>
            </w:r>
          </w:p>
        </w:tc>
        <w:tc>
          <w:tcPr>
            <w:tcW w:w="2551" w:type="dxa"/>
          </w:tcPr>
          <w:p w14:paraId="2A22A4DE" w14:textId="7C6AB455" w:rsidR="00FC02F8" w:rsidRPr="00173660" w:rsidRDefault="00ED29E5" w:rsidP="00FC02F8">
            <w:r w:rsidRPr="00173660">
              <w:t>C</w:t>
            </w:r>
            <w:r w:rsidR="00E06271">
              <w:t>CCM</w:t>
            </w:r>
            <w:r w:rsidR="005E1C0B" w:rsidRPr="00173660">
              <w:t xml:space="preserve"> </w:t>
            </w:r>
            <w:r w:rsidR="00E06271">
              <w:t>partner</w:t>
            </w:r>
            <w:r w:rsidR="005E1C0B" w:rsidRPr="00173660">
              <w:t xml:space="preserve"> staffs</w:t>
            </w:r>
          </w:p>
          <w:p w14:paraId="0E1B90C6" w14:textId="77777777" w:rsidR="0054450B" w:rsidRPr="00173660" w:rsidRDefault="0054450B" w:rsidP="00FC02F8"/>
          <w:p w14:paraId="528DB147" w14:textId="77777777" w:rsidR="0054450B" w:rsidRPr="00173660" w:rsidRDefault="0054450B" w:rsidP="00FC02F8"/>
          <w:p w14:paraId="20D6D739" w14:textId="77777777" w:rsidR="00454D7F" w:rsidRPr="00173660" w:rsidRDefault="00454D7F" w:rsidP="00FC02F8"/>
          <w:p w14:paraId="6D0B64CB" w14:textId="77777777" w:rsidR="00454D7F" w:rsidRPr="00173660" w:rsidRDefault="00454D7F" w:rsidP="00FC02F8"/>
          <w:p w14:paraId="0A0720D2" w14:textId="76A92620" w:rsidR="0054450B" w:rsidRPr="00173660" w:rsidRDefault="00ED29E5" w:rsidP="00FC02F8">
            <w:r w:rsidRPr="00173660">
              <w:t>Protection Partner</w:t>
            </w:r>
          </w:p>
          <w:p w14:paraId="0E0DD66A" w14:textId="3EF5BCFC" w:rsidR="00C23E1F" w:rsidRPr="00173660" w:rsidRDefault="00C23E1F" w:rsidP="00FC02F8"/>
          <w:p w14:paraId="6746DE5E" w14:textId="514FEAFD" w:rsidR="008071E9" w:rsidRPr="00173660" w:rsidRDefault="008071E9" w:rsidP="0054450B"/>
        </w:tc>
      </w:tr>
      <w:tr w:rsidR="0066341C" w:rsidRPr="00173660" w14:paraId="708462A7" w14:textId="77777777" w:rsidTr="008A32D8">
        <w:tc>
          <w:tcPr>
            <w:tcW w:w="3352" w:type="dxa"/>
          </w:tcPr>
          <w:p w14:paraId="35578F94" w14:textId="776570F7" w:rsidR="0066341C" w:rsidRPr="00173660" w:rsidRDefault="007F172A" w:rsidP="007F172A">
            <w:r w:rsidRPr="00173660">
              <w:rPr>
                <w:rFonts w:ascii="Calibri" w:hAnsi="Calibri" w:cs="Calibri"/>
                <w:b/>
              </w:rPr>
              <w:t>Complain and Feedback Mechanism (CFM)</w:t>
            </w:r>
          </w:p>
        </w:tc>
        <w:tc>
          <w:tcPr>
            <w:tcW w:w="9401" w:type="dxa"/>
          </w:tcPr>
          <w:p w14:paraId="23AF0CB6" w14:textId="77777777" w:rsidR="0066341C" w:rsidRPr="00173660" w:rsidRDefault="007F172A" w:rsidP="005761B3">
            <w:pPr>
              <w:rPr>
                <w:rFonts w:ascii="Calibri" w:hAnsi="Calibri" w:cs="Calibri"/>
              </w:rPr>
            </w:pPr>
            <w:r w:rsidRPr="00173660">
              <w:rPr>
                <w:rFonts w:ascii="Calibri" w:hAnsi="Calibri" w:cs="Calibri"/>
              </w:rPr>
              <w:t xml:space="preserve">Help desk for reporting CFM should be put in place at the </w:t>
            </w:r>
            <w:r w:rsidR="00FD3D05" w:rsidRPr="00173660">
              <w:rPr>
                <w:rFonts w:ascii="Calibri" w:hAnsi="Calibri" w:cs="Calibri"/>
              </w:rPr>
              <w:t>point of departure (</w:t>
            </w:r>
            <w:r w:rsidRPr="00173660">
              <w:rPr>
                <w:rFonts w:ascii="Calibri" w:hAnsi="Calibri" w:cs="Calibri"/>
              </w:rPr>
              <w:t>IDP camp</w:t>
            </w:r>
            <w:r w:rsidR="00FD3D05" w:rsidRPr="00173660">
              <w:rPr>
                <w:rFonts w:ascii="Calibri" w:hAnsi="Calibri" w:cs="Calibri"/>
              </w:rPr>
              <w:t xml:space="preserve">) </w:t>
            </w:r>
            <w:r w:rsidRPr="00173660">
              <w:rPr>
                <w:rFonts w:ascii="Calibri" w:hAnsi="Calibri" w:cs="Calibri"/>
              </w:rPr>
              <w:t xml:space="preserve">and </w:t>
            </w:r>
            <w:r w:rsidR="005761B3" w:rsidRPr="00173660">
              <w:rPr>
                <w:rFonts w:ascii="Calibri" w:hAnsi="Calibri" w:cs="Calibri"/>
              </w:rPr>
              <w:t xml:space="preserve">at </w:t>
            </w:r>
            <w:r w:rsidRPr="00173660">
              <w:rPr>
                <w:rFonts w:ascii="Calibri" w:hAnsi="Calibri" w:cs="Calibri"/>
              </w:rPr>
              <w:t xml:space="preserve">the </w:t>
            </w:r>
            <w:r w:rsidR="00FD3D05" w:rsidRPr="00173660">
              <w:rPr>
                <w:rFonts w:ascii="Calibri" w:hAnsi="Calibri" w:cs="Calibri"/>
              </w:rPr>
              <w:t>point of arrival (N</w:t>
            </w:r>
            <w:r w:rsidRPr="00173660">
              <w:rPr>
                <w:rFonts w:ascii="Calibri" w:hAnsi="Calibri" w:cs="Calibri"/>
              </w:rPr>
              <w:t>ew site</w:t>
            </w:r>
            <w:r w:rsidR="00FD3D05" w:rsidRPr="00173660">
              <w:rPr>
                <w:rFonts w:ascii="Calibri" w:hAnsi="Calibri" w:cs="Calibri"/>
              </w:rPr>
              <w:t>s)</w:t>
            </w:r>
            <w:r w:rsidRPr="00173660">
              <w:rPr>
                <w:rFonts w:ascii="Calibri" w:hAnsi="Calibri" w:cs="Calibri"/>
              </w:rPr>
              <w:t>, where concerns are to be reported and escalated where necessary.</w:t>
            </w:r>
          </w:p>
          <w:p w14:paraId="7B2BF31C" w14:textId="71FBB661" w:rsidR="00D26522" w:rsidRPr="00173660" w:rsidRDefault="00D26522" w:rsidP="00C26917">
            <w:pPr>
              <w:rPr>
                <w:b/>
                <w:lang w:val="en-US"/>
              </w:rPr>
            </w:pPr>
            <w:r w:rsidRPr="00173660">
              <w:rPr>
                <w:rFonts w:ascii="Calibri" w:hAnsi="Calibri" w:cs="Calibri"/>
              </w:rPr>
              <w:t xml:space="preserve">Communication on relocation and </w:t>
            </w:r>
            <w:r w:rsidR="006A4098" w:rsidRPr="00173660">
              <w:rPr>
                <w:rFonts w:ascii="Calibri" w:hAnsi="Calibri" w:cs="Calibri"/>
              </w:rPr>
              <w:t>feedback should</w:t>
            </w:r>
            <w:r w:rsidRPr="00173660">
              <w:rPr>
                <w:rFonts w:ascii="Calibri" w:hAnsi="Calibri" w:cs="Calibri"/>
              </w:rPr>
              <w:t xml:space="preserve"> be done at the </w:t>
            </w:r>
            <w:r w:rsidR="00C26917">
              <w:rPr>
                <w:rFonts w:ascii="Calibri" w:hAnsi="Calibri" w:cs="Calibri"/>
              </w:rPr>
              <w:t>site-level</w:t>
            </w:r>
            <w:r w:rsidRPr="00173660">
              <w:rPr>
                <w:rFonts w:ascii="Calibri" w:hAnsi="Calibri" w:cs="Calibri"/>
              </w:rPr>
              <w:t xml:space="preserve"> </w:t>
            </w:r>
            <w:proofErr w:type="gramStart"/>
            <w:r w:rsidRPr="00173660">
              <w:rPr>
                <w:rFonts w:ascii="Calibri" w:hAnsi="Calibri" w:cs="Calibri"/>
              </w:rPr>
              <w:t>on a da</w:t>
            </w:r>
            <w:r w:rsidR="00C26917">
              <w:rPr>
                <w:rFonts w:ascii="Calibri" w:hAnsi="Calibri" w:cs="Calibri"/>
              </w:rPr>
              <w:t>ily basis</w:t>
            </w:r>
            <w:proofErr w:type="gramEnd"/>
            <w:r w:rsidR="00C26917">
              <w:rPr>
                <w:rFonts w:ascii="Calibri" w:hAnsi="Calibri" w:cs="Calibri"/>
              </w:rPr>
              <w:t xml:space="preserve"> by cccm outreach team or CFM focal points</w:t>
            </w:r>
          </w:p>
        </w:tc>
        <w:tc>
          <w:tcPr>
            <w:tcW w:w="2551" w:type="dxa"/>
          </w:tcPr>
          <w:p w14:paraId="601A6AE9" w14:textId="388C53F5" w:rsidR="0066341C" w:rsidRPr="00173660" w:rsidRDefault="007F172A" w:rsidP="00E06271">
            <w:r w:rsidRPr="00173660">
              <w:t>CCCM Cluster/</w:t>
            </w:r>
            <w:r w:rsidR="00E06271">
              <w:t>CCCM Partner</w:t>
            </w:r>
            <w:r w:rsidRPr="00173660">
              <w:t xml:space="preserve"> </w:t>
            </w:r>
            <w:r w:rsidR="00FD3D05" w:rsidRPr="00173660">
              <w:t>/Actors doing CFM</w:t>
            </w:r>
          </w:p>
        </w:tc>
      </w:tr>
    </w:tbl>
    <w:p w14:paraId="58A239CC" w14:textId="77777777" w:rsidR="00EC4C05" w:rsidRDefault="00EC4C05"/>
    <w:p w14:paraId="4DACAEBF" w14:textId="77777777" w:rsidR="008A32D8" w:rsidRDefault="008A32D8"/>
    <w:p w14:paraId="6E437D6D" w14:textId="77777777" w:rsidR="008A32D8" w:rsidRDefault="008A32D8"/>
    <w:p w14:paraId="778C9DAB" w14:textId="77777777" w:rsidR="008A32D8" w:rsidRPr="00173660" w:rsidRDefault="008A32D8"/>
    <w:p w14:paraId="62903195" w14:textId="01F6DE54" w:rsidR="00EC4C05" w:rsidRPr="00173660" w:rsidRDefault="00EC4C05">
      <w:pPr>
        <w:rPr>
          <w:b/>
        </w:rPr>
      </w:pPr>
      <w:r w:rsidRPr="00173660">
        <w:rPr>
          <w:b/>
        </w:rPr>
        <w:lastRenderedPageBreak/>
        <w:t>Arrival, reception, an</w:t>
      </w:r>
      <w:r w:rsidR="00ED29E5" w:rsidRPr="00173660">
        <w:rPr>
          <w:b/>
        </w:rPr>
        <w:t xml:space="preserve">d plot allocation </w:t>
      </w:r>
    </w:p>
    <w:tbl>
      <w:tblPr>
        <w:tblStyle w:val="TableGrid"/>
        <w:tblW w:w="0" w:type="auto"/>
        <w:tblLook w:val="04A0" w:firstRow="1" w:lastRow="0" w:firstColumn="1" w:lastColumn="0" w:noHBand="0" w:noVBand="1"/>
      </w:tblPr>
      <w:tblGrid>
        <w:gridCol w:w="1975"/>
        <w:gridCol w:w="10778"/>
        <w:gridCol w:w="2551"/>
      </w:tblGrid>
      <w:tr w:rsidR="00173660" w:rsidRPr="00173660" w14:paraId="349BBE01" w14:textId="77777777" w:rsidTr="008A32D8">
        <w:trPr>
          <w:trHeight w:val="512"/>
        </w:trPr>
        <w:tc>
          <w:tcPr>
            <w:tcW w:w="1975" w:type="dxa"/>
            <w:shd w:val="clear" w:color="auto" w:fill="DBDBDB" w:themeFill="accent3" w:themeFillTint="66"/>
          </w:tcPr>
          <w:p w14:paraId="50CAFF3D" w14:textId="77777777" w:rsidR="00FC02F8" w:rsidRPr="00173660" w:rsidRDefault="00FC02F8" w:rsidP="00FC02F8">
            <w:r w:rsidRPr="00173660">
              <w:rPr>
                <w:b/>
              </w:rPr>
              <w:t>Activity</w:t>
            </w:r>
          </w:p>
        </w:tc>
        <w:tc>
          <w:tcPr>
            <w:tcW w:w="10778" w:type="dxa"/>
            <w:shd w:val="clear" w:color="auto" w:fill="DBDBDB" w:themeFill="accent3" w:themeFillTint="66"/>
          </w:tcPr>
          <w:p w14:paraId="16AEA666" w14:textId="77777777" w:rsidR="00FC02F8" w:rsidRPr="00173660" w:rsidRDefault="00FC02F8" w:rsidP="00FC02F8">
            <w:pPr>
              <w:pStyle w:val="ListParagraph"/>
              <w:ind w:left="360"/>
              <w:rPr>
                <w:lang w:val="en-US"/>
              </w:rPr>
            </w:pPr>
            <w:r w:rsidRPr="00173660">
              <w:rPr>
                <w:b/>
              </w:rPr>
              <w:t>Action</w:t>
            </w:r>
          </w:p>
        </w:tc>
        <w:tc>
          <w:tcPr>
            <w:tcW w:w="2551" w:type="dxa"/>
            <w:shd w:val="clear" w:color="auto" w:fill="DBDBDB" w:themeFill="accent3" w:themeFillTint="66"/>
          </w:tcPr>
          <w:p w14:paraId="4532455C" w14:textId="77777777" w:rsidR="00FC02F8" w:rsidRPr="00173660" w:rsidRDefault="00FC02F8" w:rsidP="00FC02F8">
            <w:r w:rsidRPr="00173660">
              <w:rPr>
                <w:b/>
              </w:rPr>
              <w:t>Responsible</w:t>
            </w:r>
          </w:p>
        </w:tc>
      </w:tr>
      <w:tr w:rsidR="00173660" w:rsidRPr="00173660" w14:paraId="49BADBF8" w14:textId="77777777" w:rsidTr="008A32D8">
        <w:tc>
          <w:tcPr>
            <w:tcW w:w="1975" w:type="dxa"/>
          </w:tcPr>
          <w:p w14:paraId="55D4EF33" w14:textId="77777777" w:rsidR="007B317B" w:rsidRPr="00173660" w:rsidRDefault="00731F75" w:rsidP="0041363A">
            <w:r w:rsidRPr="00173660">
              <w:t>A</w:t>
            </w:r>
            <w:r w:rsidR="007B317B" w:rsidRPr="00173660">
              <w:t>rrival</w:t>
            </w:r>
          </w:p>
        </w:tc>
        <w:tc>
          <w:tcPr>
            <w:tcW w:w="10778" w:type="dxa"/>
          </w:tcPr>
          <w:p w14:paraId="71658894" w14:textId="79CB7F11" w:rsidR="005D084E" w:rsidRPr="00173660" w:rsidRDefault="004D2BDC" w:rsidP="00731F75">
            <w:pPr>
              <w:pStyle w:val="ListParagraph"/>
              <w:numPr>
                <w:ilvl w:val="0"/>
                <w:numId w:val="4"/>
              </w:numPr>
              <w:rPr>
                <w:lang w:val="en-US"/>
              </w:rPr>
            </w:pPr>
            <w:r w:rsidRPr="00173660">
              <w:rPr>
                <w:lang w:val="en-US"/>
              </w:rPr>
              <w:t xml:space="preserve">Families should present themselves to the plot allocation </w:t>
            </w:r>
            <w:r w:rsidR="005D084E" w:rsidRPr="00173660">
              <w:rPr>
                <w:lang w:val="en-US"/>
              </w:rPr>
              <w:t>desk with their token</w:t>
            </w:r>
            <w:r w:rsidR="0066341C" w:rsidRPr="00173660">
              <w:rPr>
                <w:lang w:val="en-US"/>
              </w:rPr>
              <w:t>.</w:t>
            </w:r>
          </w:p>
          <w:p w14:paraId="061F77F0" w14:textId="77777777" w:rsidR="00ED29E5" w:rsidRPr="00173660" w:rsidRDefault="005D084E" w:rsidP="009557B8">
            <w:pPr>
              <w:pStyle w:val="ListParagraph"/>
              <w:numPr>
                <w:ilvl w:val="0"/>
                <w:numId w:val="4"/>
              </w:numPr>
              <w:rPr>
                <w:lang w:val="en-US"/>
              </w:rPr>
            </w:pPr>
            <w:r w:rsidRPr="00173660">
              <w:rPr>
                <w:lang w:val="en-US"/>
              </w:rPr>
              <w:t xml:space="preserve">They will be assigned a plot number (written on the master list and back of the token). </w:t>
            </w:r>
          </w:p>
          <w:p w14:paraId="07717E81" w14:textId="77777777" w:rsidR="00ED29E5" w:rsidRPr="00173660" w:rsidRDefault="005D084E" w:rsidP="009557B8">
            <w:pPr>
              <w:pStyle w:val="ListParagraph"/>
              <w:numPr>
                <w:ilvl w:val="0"/>
                <w:numId w:val="4"/>
              </w:numPr>
              <w:rPr>
                <w:lang w:val="en-US"/>
              </w:rPr>
            </w:pPr>
            <w:r w:rsidRPr="00173660">
              <w:rPr>
                <w:lang w:val="en-US"/>
              </w:rPr>
              <w:t xml:space="preserve">They will be escorted to the plot by the relocation team and shown the plot. </w:t>
            </w:r>
          </w:p>
          <w:p w14:paraId="595F930D" w14:textId="15D32B28" w:rsidR="00ED29E5" w:rsidRPr="00173660" w:rsidRDefault="005D084E" w:rsidP="009557B8">
            <w:pPr>
              <w:pStyle w:val="ListParagraph"/>
              <w:numPr>
                <w:ilvl w:val="0"/>
                <w:numId w:val="4"/>
              </w:numPr>
              <w:rPr>
                <w:lang w:val="en-US"/>
              </w:rPr>
            </w:pPr>
            <w:r w:rsidRPr="00173660">
              <w:rPr>
                <w:lang w:val="en-US"/>
              </w:rPr>
              <w:t>The plot</w:t>
            </w:r>
            <w:r w:rsidR="009D4A3E">
              <w:rPr>
                <w:lang w:val="en-US"/>
              </w:rPr>
              <w:t xml:space="preserve"> will</w:t>
            </w:r>
            <w:r w:rsidRPr="00173660">
              <w:rPr>
                <w:lang w:val="en-US"/>
              </w:rPr>
              <w:t xml:space="preserve"> then be crossed off on the map. </w:t>
            </w:r>
          </w:p>
          <w:p w14:paraId="6CC58A25" w14:textId="54E995BE" w:rsidR="005D084E" w:rsidRPr="00173660" w:rsidRDefault="005D084E" w:rsidP="009557B8">
            <w:pPr>
              <w:pStyle w:val="ListParagraph"/>
              <w:numPr>
                <w:ilvl w:val="0"/>
                <w:numId w:val="4"/>
              </w:numPr>
              <w:rPr>
                <w:lang w:val="en-US"/>
              </w:rPr>
            </w:pPr>
            <w:r w:rsidRPr="00173660">
              <w:rPr>
                <w:lang w:val="en-US"/>
              </w:rPr>
              <w:t xml:space="preserve">If they are a vulnerable HH they will be </w:t>
            </w:r>
            <w:r w:rsidR="00A32F85" w:rsidRPr="00173660">
              <w:rPr>
                <w:lang w:val="en-US"/>
              </w:rPr>
              <w:t>referred</w:t>
            </w:r>
            <w:r w:rsidRPr="00173660">
              <w:rPr>
                <w:lang w:val="en-US"/>
              </w:rPr>
              <w:t xml:space="preserve"> to the shelter partner for support in</w:t>
            </w:r>
            <w:r w:rsidR="009D4A3E">
              <w:rPr>
                <w:lang w:val="en-US"/>
              </w:rPr>
              <w:t xml:space="preserve"> construction of their shelter or tailored shelter assistance</w:t>
            </w:r>
          </w:p>
          <w:p w14:paraId="503425F5" w14:textId="5BCC5B48" w:rsidR="005D084E" w:rsidRPr="00201180" w:rsidRDefault="004D2BDC" w:rsidP="00731F75">
            <w:pPr>
              <w:pStyle w:val="ListParagraph"/>
              <w:numPr>
                <w:ilvl w:val="0"/>
                <w:numId w:val="4"/>
              </w:numPr>
              <w:rPr>
                <w:b/>
                <w:lang w:val="en-US"/>
              </w:rPr>
            </w:pPr>
            <w:r w:rsidRPr="00173660">
              <w:rPr>
                <w:lang w:val="en-US"/>
              </w:rPr>
              <w:t xml:space="preserve"> </w:t>
            </w:r>
            <w:r w:rsidRPr="00201180">
              <w:rPr>
                <w:b/>
                <w:lang w:val="en-US"/>
              </w:rPr>
              <w:t xml:space="preserve">A HH </w:t>
            </w:r>
            <w:r w:rsidR="001B4F08">
              <w:rPr>
                <w:b/>
                <w:lang w:val="en-US"/>
              </w:rPr>
              <w:t>to receive one shelter per six individuals. HHs with more than six individuals will receive shelters based on the increment of 6.</w:t>
            </w:r>
            <w:r w:rsidR="005D084E" w:rsidRPr="00201180">
              <w:rPr>
                <w:b/>
                <w:lang w:val="en-US"/>
              </w:rPr>
              <w:t xml:space="preserve"> </w:t>
            </w:r>
          </w:p>
          <w:p w14:paraId="2A6D600D" w14:textId="77777777" w:rsidR="005D084E" w:rsidRPr="00173660" w:rsidRDefault="005D084E" w:rsidP="005D084E">
            <w:pPr>
              <w:pStyle w:val="ListParagraph"/>
              <w:numPr>
                <w:ilvl w:val="0"/>
                <w:numId w:val="4"/>
              </w:numPr>
              <w:jc w:val="both"/>
              <w:rPr>
                <w:rFonts w:asciiTheme="majorHAnsi" w:eastAsiaTheme="majorEastAsia" w:hAnsiTheme="majorHAnsi" w:cstheme="majorBidi"/>
                <w:i/>
                <w:iCs/>
                <w:lang w:val="en-US"/>
              </w:rPr>
            </w:pPr>
            <w:r w:rsidRPr="00173660">
              <w:rPr>
                <w:lang w:val="en-US"/>
              </w:rPr>
              <w:t xml:space="preserve">Plots should be allocated near good access routes and WASH facilities, and close to health facilities, while ensuring vulnerable persons are kept with relative’s/support system, and avoiding grouping vulnerable individuals or </w:t>
            </w:r>
            <w:proofErr w:type="gramStart"/>
            <w:r w:rsidRPr="00173660">
              <w:rPr>
                <w:lang w:val="en-US"/>
              </w:rPr>
              <w:t>families</w:t>
            </w:r>
            <w:proofErr w:type="gramEnd"/>
            <w:r w:rsidRPr="00173660">
              <w:rPr>
                <w:lang w:val="en-US"/>
              </w:rPr>
              <w:t xml:space="preserve"> </w:t>
            </w:r>
          </w:p>
          <w:p w14:paraId="4BA646C6" w14:textId="77777777" w:rsidR="005D084E" w:rsidRPr="00173660" w:rsidRDefault="005D084E" w:rsidP="00941DE8">
            <w:pPr>
              <w:pStyle w:val="ListParagraph"/>
              <w:ind w:left="360"/>
              <w:rPr>
                <w:lang w:val="en-US"/>
              </w:rPr>
            </w:pPr>
          </w:p>
          <w:p w14:paraId="1E327548" w14:textId="77777777" w:rsidR="008207C6" w:rsidRPr="00173660" w:rsidRDefault="008207C6" w:rsidP="008207C6">
            <w:pPr>
              <w:rPr>
                <w:lang w:val="en-US"/>
              </w:rPr>
            </w:pPr>
          </w:p>
          <w:p w14:paraId="10CA1078" w14:textId="20228A31" w:rsidR="007F361B" w:rsidRPr="00173660" w:rsidRDefault="009D4A3E" w:rsidP="00941DE8">
            <w:pPr>
              <w:pStyle w:val="ListParagraph"/>
              <w:numPr>
                <w:ilvl w:val="0"/>
                <w:numId w:val="4"/>
              </w:numPr>
              <w:rPr>
                <w:lang w:val="en-US"/>
              </w:rPr>
            </w:pPr>
            <w:r>
              <w:rPr>
                <w:lang w:val="en-US"/>
              </w:rPr>
              <w:t>CFM/</w:t>
            </w:r>
            <w:r w:rsidR="007F361B" w:rsidRPr="00173660">
              <w:rPr>
                <w:lang w:val="en-US"/>
              </w:rPr>
              <w:t>Information desk should be available in the arrival are</w:t>
            </w:r>
            <w:r w:rsidR="001F244E" w:rsidRPr="00173660">
              <w:rPr>
                <w:lang w:val="en-US"/>
              </w:rPr>
              <w:t>a</w:t>
            </w:r>
          </w:p>
        </w:tc>
        <w:tc>
          <w:tcPr>
            <w:tcW w:w="2551" w:type="dxa"/>
          </w:tcPr>
          <w:p w14:paraId="197898C7" w14:textId="40CC9021" w:rsidR="00D66D78" w:rsidRPr="00173660" w:rsidRDefault="00E06271" w:rsidP="0041363A">
            <w:r>
              <w:t>CCCM Partner</w:t>
            </w:r>
          </w:p>
          <w:p w14:paraId="4289DCB7" w14:textId="77777777" w:rsidR="00D66D78" w:rsidRPr="00173660" w:rsidRDefault="00D66D78" w:rsidP="0041363A"/>
          <w:p w14:paraId="3DE53654" w14:textId="77777777" w:rsidR="00D66D78" w:rsidRPr="00173660" w:rsidRDefault="00D66D78" w:rsidP="0041363A"/>
          <w:p w14:paraId="2583596E" w14:textId="77777777" w:rsidR="009D05E9" w:rsidRPr="00173660" w:rsidRDefault="009D05E9" w:rsidP="0041363A"/>
          <w:p w14:paraId="6812DC86" w14:textId="77777777" w:rsidR="00103D7A" w:rsidRPr="00173660" w:rsidRDefault="00103D7A" w:rsidP="0041363A"/>
          <w:p w14:paraId="55D62A57" w14:textId="77777777" w:rsidR="00D66D78" w:rsidRPr="00173660" w:rsidRDefault="00D66D78" w:rsidP="0041363A"/>
          <w:p w14:paraId="459754F6" w14:textId="77777777" w:rsidR="006E3F69" w:rsidRPr="00173660" w:rsidRDefault="006E3F69" w:rsidP="0041363A"/>
          <w:p w14:paraId="25EB2A1A" w14:textId="32CE84E7" w:rsidR="00D66D78" w:rsidRPr="00173660" w:rsidRDefault="00C6638C" w:rsidP="0041363A">
            <w:r w:rsidRPr="00173660">
              <w:t>.</w:t>
            </w:r>
          </w:p>
        </w:tc>
      </w:tr>
      <w:tr w:rsidR="00173660" w:rsidRPr="00173660" w14:paraId="1D468B7B" w14:textId="77777777" w:rsidTr="008A32D8">
        <w:tc>
          <w:tcPr>
            <w:tcW w:w="1975" w:type="dxa"/>
          </w:tcPr>
          <w:p w14:paraId="0DE97335" w14:textId="37CD6B75" w:rsidR="00F21DE3" w:rsidRPr="00173660" w:rsidRDefault="00EC26FC" w:rsidP="009557B8">
            <w:r w:rsidRPr="00173660">
              <w:t>Shelter Upgrade</w:t>
            </w:r>
          </w:p>
        </w:tc>
        <w:tc>
          <w:tcPr>
            <w:tcW w:w="10778" w:type="dxa"/>
          </w:tcPr>
          <w:p w14:paraId="7364EAF8" w14:textId="436651D7" w:rsidR="0067093C" w:rsidRPr="00173660" w:rsidRDefault="009D4A3E" w:rsidP="009D4A3E">
            <w:pPr>
              <w:pStyle w:val="ListParagraph"/>
              <w:numPr>
                <w:ilvl w:val="0"/>
                <w:numId w:val="4"/>
              </w:numPr>
              <w:rPr>
                <w:lang w:val="en-US"/>
              </w:rPr>
            </w:pPr>
            <w:r>
              <w:rPr>
                <w:lang w:val="en-US"/>
              </w:rPr>
              <w:t>Based on whether flooding relocation is temporary or permanent, shelter partners to plan shelter material distribution with special technical staff assisting vulnerable households with constructing their temporary shelter.</w:t>
            </w:r>
          </w:p>
        </w:tc>
        <w:tc>
          <w:tcPr>
            <w:tcW w:w="2551" w:type="dxa"/>
          </w:tcPr>
          <w:p w14:paraId="01971D2A" w14:textId="3419163F" w:rsidR="00B9724D" w:rsidRPr="00173660" w:rsidRDefault="00B9724D" w:rsidP="009557B8">
            <w:r w:rsidRPr="00173660">
              <w:t>Shelter</w:t>
            </w:r>
            <w:r w:rsidR="00A120A4" w:rsidRPr="00173660">
              <w:t>/protection/CCCM /OCHA to advocate.</w:t>
            </w:r>
          </w:p>
        </w:tc>
      </w:tr>
      <w:tr w:rsidR="001F244E" w:rsidRPr="00173660" w14:paraId="547E4383" w14:textId="77777777" w:rsidTr="008A32D8">
        <w:tc>
          <w:tcPr>
            <w:tcW w:w="1975" w:type="dxa"/>
          </w:tcPr>
          <w:p w14:paraId="2046D386" w14:textId="77777777" w:rsidR="001F244E" w:rsidRPr="00173660" w:rsidRDefault="001F244E" w:rsidP="001F244E">
            <w:r w:rsidRPr="00173660">
              <w:t>Protection</w:t>
            </w:r>
          </w:p>
        </w:tc>
        <w:tc>
          <w:tcPr>
            <w:tcW w:w="10778" w:type="dxa"/>
          </w:tcPr>
          <w:p w14:paraId="64194BAA" w14:textId="77777777" w:rsidR="001F244E" w:rsidRPr="00173660" w:rsidRDefault="001F244E" w:rsidP="001F244E">
            <w:pPr>
              <w:pStyle w:val="ListParagraph"/>
              <w:numPr>
                <w:ilvl w:val="0"/>
                <w:numId w:val="4"/>
              </w:numPr>
              <w:rPr>
                <w:lang w:val="en-US"/>
              </w:rPr>
            </w:pPr>
            <w:r w:rsidRPr="00173660">
              <w:rPr>
                <w:lang w:val="en-US"/>
              </w:rPr>
              <w:t xml:space="preserve">Support vulnerable individuals to move into </w:t>
            </w:r>
            <w:proofErr w:type="gramStart"/>
            <w:r w:rsidRPr="00173660">
              <w:rPr>
                <w:lang w:val="en-US"/>
              </w:rPr>
              <w:t>shelters</w:t>
            </w:r>
            <w:proofErr w:type="gramEnd"/>
          </w:p>
          <w:p w14:paraId="005C304B" w14:textId="2BFD4AB9" w:rsidR="00AA07EA" w:rsidRDefault="00AC077C" w:rsidP="00AA07EA">
            <w:pPr>
              <w:pStyle w:val="ListParagraph"/>
              <w:numPr>
                <w:ilvl w:val="0"/>
                <w:numId w:val="4"/>
              </w:numPr>
              <w:rPr>
                <w:lang w:val="en-US"/>
              </w:rPr>
            </w:pPr>
            <w:r>
              <w:rPr>
                <w:lang w:val="en-US"/>
              </w:rPr>
              <w:t>Assess safety and well-</w:t>
            </w:r>
            <w:r w:rsidR="00AA07EA">
              <w:rPr>
                <w:lang w:val="en-US"/>
              </w:rPr>
              <w:t xml:space="preserve">being of people with special </w:t>
            </w:r>
            <w:proofErr w:type="gramStart"/>
            <w:r w:rsidR="00AA07EA">
              <w:rPr>
                <w:lang w:val="en-US"/>
              </w:rPr>
              <w:t>needs</w:t>
            </w:r>
            <w:proofErr w:type="gramEnd"/>
          </w:p>
          <w:p w14:paraId="683BD447" w14:textId="77777777" w:rsidR="00AA07EA" w:rsidRDefault="00AA07EA" w:rsidP="00AA07EA">
            <w:pPr>
              <w:pStyle w:val="ListParagraph"/>
              <w:numPr>
                <w:ilvl w:val="0"/>
                <w:numId w:val="4"/>
              </w:numPr>
              <w:rPr>
                <w:lang w:val="en-US"/>
              </w:rPr>
            </w:pPr>
            <w:r w:rsidRPr="00173660">
              <w:rPr>
                <w:lang w:val="en-US"/>
              </w:rPr>
              <w:t>Ensure f</w:t>
            </w:r>
            <w:r>
              <w:rPr>
                <w:lang w:val="en-US"/>
              </w:rPr>
              <w:t xml:space="preserve">ollow up with </w:t>
            </w:r>
            <w:r w:rsidRPr="00173660">
              <w:rPr>
                <w:lang w:val="en-US"/>
              </w:rPr>
              <w:t>case management transfer</w:t>
            </w:r>
            <w:r>
              <w:rPr>
                <w:lang w:val="en-US"/>
              </w:rPr>
              <w:t xml:space="preserve"> and protection incident reporting at site-</w:t>
            </w:r>
            <w:proofErr w:type="gramStart"/>
            <w:r>
              <w:rPr>
                <w:lang w:val="en-US"/>
              </w:rPr>
              <w:t>level</w:t>
            </w:r>
            <w:proofErr w:type="gramEnd"/>
          </w:p>
          <w:p w14:paraId="3978A362" w14:textId="48F95B46" w:rsidR="00F107ED" w:rsidRPr="00AA07EA" w:rsidRDefault="00F107ED" w:rsidP="00AA07EA">
            <w:pPr>
              <w:pStyle w:val="ListParagraph"/>
              <w:numPr>
                <w:ilvl w:val="0"/>
                <w:numId w:val="4"/>
              </w:numPr>
              <w:rPr>
                <w:lang w:val="en-US"/>
              </w:rPr>
            </w:pPr>
            <w:r>
              <w:rPr>
                <w:lang w:val="en-US"/>
              </w:rPr>
              <w:t xml:space="preserve">Monitor the protection of people relocated and local population and </w:t>
            </w:r>
            <w:r w:rsidR="00B63904">
              <w:rPr>
                <w:lang w:val="en-US"/>
              </w:rPr>
              <w:t>undertake relevant advocacy to address concerns</w:t>
            </w:r>
            <w:r>
              <w:rPr>
                <w:lang w:val="en-US"/>
              </w:rPr>
              <w:t xml:space="preserve"> </w:t>
            </w:r>
          </w:p>
        </w:tc>
        <w:tc>
          <w:tcPr>
            <w:tcW w:w="2551" w:type="dxa"/>
          </w:tcPr>
          <w:p w14:paraId="6420AC48" w14:textId="77777777" w:rsidR="001F244E" w:rsidRPr="00173660" w:rsidRDefault="001F244E" w:rsidP="001F244E">
            <w:r w:rsidRPr="00173660">
              <w:t>Protection</w:t>
            </w:r>
          </w:p>
        </w:tc>
      </w:tr>
    </w:tbl>
    <w:p w14:paraId="28EC2197" w14:textId="77777777" w:rsidR="009557B8" w:rsidRDefault="009557B8" w:rsidP="00B621FB"/>
    <w:p w14:paraId="08819580" w14:textId="77777777" w:rsidR="00B6243E" w:rsidRDefault="00B6243E" w:rsidP="00B621FB"/>
    <w:p w14:paraId="4F99FE80" w14:textId="77777777" w:rsidR="00B6243E" w:rsidRDefault="00B6243E" w:rsidP="00B621FB"/>
    <w:p w14:paraId="61C561BE" w14:textId="77777777" w:rsidR="00B6243E" w:rsidRDefault="00B6243E" w:rsidP="00B621FB"/>
    <w:tbl>
      <w:tblPr>
        <w:tblpPr w:leftFromText="180" w:rightFromText="180" w:vertAnchor="text" w:horzAnchor="page" w:tblpX="550" w:tblpY="-1439"/>
        <w:tblW w:w="16100" w:type="dxa"/>
        <w:tblLayout w:type="fixed"/>
        <w:tblLook w:val="0000" w:firstRow="0" w:lastRow="0" w:firstColumn="0" w:lastColumn="0" w:noHBand="0" w:noVBand="0"/>
      </w:tblPr>
      <w:tblGrid>
        <w:gridCol w:w="810"/>
        <w:gridCol w:w="990"/>
        <w:gridCol w:w="1080"/>
        <w:gridCol w:w="980"/>
        <w:gridCol w:w="730"/>
        <w:gridCol w:w="900"/>
        <w:gridCol w:w="540"/>
        <w:gridCol w:w="1089"/>
        <w:gridCol w:w="1251"/>
        <w:gridCol w:w="7730"/>
      </w:tblGrid>
      <w:tr w:rsidR="00937D4A" w14:paraId="193D0AB9" w14:textId="77777777" w:rsidTr="001B4F08">
        <w:trPr>
          <w:trHeight w:val="300"/>
        </w:trPr>
        <w:tc>
          <w:tcPr>
            <w:tcW w:w="810" w:type="dxa"/>
            <w:tcBorders>
              <w:top w:val="nil"/>
              <w:left w:val="nil"/>
              <w:bottom w:val="nil"/>
              <w:right w:val="nil"/>
            </w:tcBorders>
          </w:tcPr>
          <w:p w14:paraId="72788818"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990" w:type="dxa"/>
            <w:tcBorders>
              <w:top w:val="nil"/>
              <w:left w:val="nil"/>
              <w:bottom w:val="nil"/>
              <w:right w:val="nil"/>
            </w:tcBorders>
          </w:tcPr>
          <w:p w14:paraId="1509F589"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3690" w:type="dxa"/>
            <w:gridSpan w:val="4"/>
            <w:tcBorders>
              <w:top w:val="nil"/>
              <w:left w:val="nil"/>
              <w:bottom w:val="nil"/>
              <w:right w:val="nil"/>
            </w:tcBorders>
          </w:tcPr>
          <w:p w14:paraId="3A1D4324" w14:textId="77777777" w:rsidR="00937D4A" w:rsidRDefault="00937D4A" w:rsidP="00937D4A">
            <w:pPr>
              <w:widowControl w:val="0"/>
              <w:autoSpaceDE w:val="0"/>
              <w:autoSpaceDN w:val="0"/>
              <w:adjustRightInd w:val="0"/>
              <w:spacing w:after="0" w:line="240" w:lineRule="auto"/>
              <w:rPr>
                <w:rFonts w:ascii="Garamond" w:hAnsi="Garamond" w:cs="Garamond"/>
                <w:b/>
                <w:bCs/>
                <w:color w:val="000000"/>
                <w:u w:val="single"/>
                <w:lang w:val="en-US"/>
              </w:rPr>
            </w:pPr>
            <w:r>
              <w:rPr>
                <w:rFonts w:ascii="Garamond" w:hAnsi="Garamond" w:cs="Garamond"/>
                <w:b/>
                <w:bCs/>
                <w:color w:val="000000"/>
                <w:u w:val="single"/>
                <w:lang w:val="en-US"/>
              </w:rPr>
              <w:t xml:space="preserve">Mapping of flood risk IDP Sites </w:t>
            </w:r>
          </w:p>
        </w:tc>
        <w:tc>
          <w:tcPr>
            <w:tcW w:w="540" w:type="dxa"/>
            <w:tcBorders>
              <w:top w:val="nil"/>
              <w:left w:val="nil"/>
              <w:bottom w:val="nil"/>
              <w:right w:val="nil"/>
            </w:tcBorders>
          </w:tcPr>
          <w:p w14:paraId="0FA582AA" w14:textId="77777777" w:rsidR="00937D4A" w:rsidRDefault="00937D4A" w:rsidP="00937D4A">
            <w:pPr>
              <w:widowControl w:val="0"/>
              <w:autoSpaceDE w:val="0"/>
              <w:autoSpaceDN w:val="0"/>
              <w:adjustRightInd w:val="0"/>
              <w:spacing w:after="0" w:line="240" w:lineRule="auto"/>
              <w:jc w:val="right"/>
              <w:rPr>
                <w:rFonts w:ascii="Garamond" w:hAnsi="Garamond" w:cs="Garamond"/>
                <w:b/>
                <w:bCs/>
                <w:color w:val="000000"/>
                <w:u w:val="single"/>
                <w:lang w:val="en-US"/>
              </w:rPr>
            </w:pPr>
          </w:p>
        </w:tc>
        <w:tc>
          <w:tcPr>
            <w:tcW w:w="1089" w:type="dxa"/>
            <w:tcBorders>
              <w:top w:val="nil"/>
              <w:left w:val="nil"/>
              <w:bottom w:val="nil"/>
              <w:right w:val="nil"/>
            </w:tcBorders>
          </w:tcPr>
          <w:p w14:paraId="5B926B47"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1251" w:type="dxa"/>
            <w:tcBorders>
              <w:top w:val="nil"/>
              <w:left w:val="nil"/>
              <w:bottom w:val="nil"/>
              <w:right w:val="nil"/>
            </w:tcBorders>
          </w:tcPr>
          <w:p w14:paraId="1B2A737D"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7730" w:type="dxa"/>
            <w:tcBorders>
              <w:top w:val="nil"/>
              <w:left w:val="nil"/>
              <w:bottom w:val="nil"/>
              <w:right w:val="nil"/>
            </w:tcBorders>
          </w:tcPr>
          <w:p w14:paraId="469D3D14"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r>
      <w:tr w:rsidR="00937D4A" w14:paraId="3FE6BA90" w14:textId="77777777" w:rsidTr="001B4F08">
        <w:trPr>
          <w:trHeight w:val="569"/>
        </w:trPr>
        <w:tc>
          <w:tcPr>
            <w:tcW w:w="810" w:type="dxa"/>
            <w:tcBorders>
              <w:top w:val="nil"/>
              <w:left w:val="nil"/>
              <w:bottom w:val="nil"/>
              <w:right w:val="nil"/>
            </w:tcBorders>
          </w:tcPr>
          <w:p w14:paraId="55D1289B"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990" w:type="dxa"/>
            <w:tcBorders>
              <w:top w:val="nil"/>
              <w:left w:val="nil"/>
              <w:bottom w:val="nil"/>
              <w:right w:val="nil"/>
            </w:tcBorders>
          </w:tcPr>
          <w:p w14:paraId="540FB480"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2060" w:type="dxa"/>
            <w:gridSpan w:val="2"/>
            <w:tcBorders>
              <w:top w:val="nil"/>
              <w:left w:val="nil"/>
              <w:bottom w:val="nil"/>
              <w:right w:val="nil"/>
            </w:tcBorders>
          </w:tcPr>
          <w:p w14:paraId="798C6571"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730" w:type="dxa"/>
            <w:tcBorders>
              <w:top w:val="nil"/>
              <w:left w:val="nil"/>
              <w:bottom w:val="nil"/>
              <w:right w:val="nil"/>
            </w:tcBorders>
          </w:tcPr>
          <w:p w14:paraId="1A1CA32E"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2529" w:type="dxa"/>
            <w:gridSpan w:val="3"/>
            <w:tcBorders>
              <w:top w:val="single" w:sz="6" w:space="0" w:color="auto"/>
              <w:left w:val="single" w:sz="6" w:space="0" w:color="auto"/>
              <w:bottom w:val="nil"/>
              <w:right w:val="single" w:sz="6" w:space="0" w:color="auto"/>
            </w:tcBorders>
          </w:tcPr>
          <w:p w14:paraId="57ACCA64" w14:textId="77777777" w:rsidR="00937D4A" w:rsidRDefault="00937D4A" w:rsidP="00937D4A">
            <w:pPr>
              <w:widowControl w:val="0"/>
              <w:autoSpaceDE w:val="0"/>
              <w:autoSpaceDN w:val="0"/>
              <w:adjustRightInd w:val="0"/>
              <w:spacing w:after="0" w:line="240" w:lineRule="auto"/>
              <w:rPr>
                <w:rFonts w:ascii="Garamond" w:hAnsi="Garamond" w:cs="Garamond"/>
                <w:b/>
                <w:bCs/>
                <w:color w:val="000000"/>
                <w:lang w:val="en-US"/>
              </w:rPr>
            </w:pPr>
            <w:r>
              <w:rPr>
                <w:rFonts w:ascii="Garamond" w:hAnsi="Garamond" w:cs="Garamond"/>
                <w:b/>
                <w:bCs/>
                <w:color w:val="000000"/>
                <w:lang w:val="en-US"/>
              </w:rPr>
              <w:t>Site previously affected by Flood</w:t>
            </w:r>
          </w:p>
        </w:tc>
        <w:tc>
          <w:tcPr>
            <w:tcW w:w="1251" w:type="dxa"/>
            <w:tcBorders>
              <w:top w:val="nil"/>
              <w:left w:val="nil"/>
              <w:bottom w:val="nil"/>
              <w:right w:val="nil"/>
            </w:tcBorders>
          </w:tcPr>
          <w:p w14:paraId="1ADD3E64"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7730" w:type="dxa"/>
            <w:tcBorders>
              <w:top w:val="nil"/>
              <w:left w:val="nil"/>
              <w:bottom w:val="nil"/>
              <w:right w:val="nil"/>
            </w:tcBorders>
          </w:tcPr>
          <w:p w14:paraId="34AF308F"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r>
      <w:tr w:rsidR="00937D4A" w14:paraId="431547EA" w14:textId="77777777" w:rsidTr="001B4F08">
        <w:trPr>
          <w:trHeight w:val="300"/>
        </w:trPr>
        <w:tc>
          <w:tcPr>
            <w:tcW w:w="810" w:type="dxa"/>
            <w:tcBorders>
              <w:top w:val="single" w:sz="6" w:space="0" w:color="auto"/>
              <w:left w:val="single" w:sz="6" w:space="0" w:color="auto"/>
              <w:bottom w:val="single" w:sz="6" w:space="0" w:color="auto"/>
              <w:right w:val="single" w:sz="6" w:space="0" w:color="auto"/>
            </w:tcBorders>
          </w:tcPr>
          <w:p w14:paraId="118FED46"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990" w:type="dxa"/>
            <w:tcBorders>
              <w:top w:val="single" w:sz="6" w:space="0" w:color="auto"/>
              <w:left w:val="single" w:sz="6" w:space="0" w:color="auto"/>
              <w:bottom w:val="single" w:sz="6" w:space="0" w:color="auto"/>
              <w:right w:val="single" w:sz="6" w:space="0" w:color="auto"/>
            </w:tcBorders>
          </w:tcPr>
          <w:p w14:paraId="598E4A6E" w14:textId="77777777" w:rsidR="00937D4A" w:rsidRDefault="00937D4A" w:rsidP="00937D4A">
            <w:pPr>
              <w:widowControl w:val="0"/>
              <w:autoSpaceDE w:val="0"/>
              <w:autoSpaceDN w:val="0"/>
              <w:adjustRightInd w:val="0"/>
              <w:spacing w:after="0" w:line="240" w:lineRule="auto"/>
              <w:rPr>
                <w:rFonts w:ascii="Garamond" w:hAnsi="Garamond" w:cs="Garamond"/>
                <w:b/>
                <w:bCs/>
                <w:color w:val="000000"/>
                <w:lang w:val="en-US"/>
              </w:rPr>
            </w:pPr>
            <w:r>
              <w:rPr>
                <w:rFonts w:ascii="Garamond" w:hAnsi="Garamond" w:cs="Garamond"/>
                <w:b/>
                <w:bCs/>
                <w:color w:val="000000"/>
                <w:lang w:val="en-US"/>
              </w:rPr>
              <w:t xml:space="preserve">Region </w:t>
            </w:r>
          </w:p>
        </w:tc>
        <w:tc>
          <w:tcPr>
            <w:tcW w:w="1080" w:type="dxa"/>
            <w:tcBorders>
              <w:top w:val="single" w:sz="6" w:space="0" w:color="auto"/>
              <w:left w:val="single" w:sz="6" w:space="0" w:color="auto"/>
              <w:bottom w:val="single" w:sz="6" w:space="0" w:color="auto"/>
              <w:right w:val="single" w:sz="6" w:space="0" w:color="auto"/>
            </w:tcBorders>
          </w:tcPr>
          <w:p w14:paraId="42CA3A0C" w14:textId="77777777" w:rsidR="00937D4A" w:rsidRDefault="00937D4A" w:rsidP="00937D4A">
            <w:pPr>
              <w:widowControl w:val="0"/>
              <w:autoSpaceDE w:val="0"/>
              <w:autoSpaceDN w:val="0"/>
              <w:adjustRightInd w:val="0"/>
              <w:spacing w:after="0" w:line="240" w:lineRule="auto"/>
              <w:rPr>
                <w:rFonts w:ascii="Garamond" w:hAnsi="Garamond" w:cs="Garamond"/>
                <w:b/>
                <w:bCs/>
                <w:color w:val="000000"/>
                <w:lang w:val="en-US"/>
              </w:rPr>
            </w:pPr>
            <w:r>
              <w:rPr>
                <w:rFonts w:ascii="Garamond" w:hAnsi="Garamond" w:cs="Garamond"/>
                <w:b/>
                <w:bCs/>
                <w:color w:val="000000"/>
                <w:lang w:val="en-US"/>
              </w:rPr>
              <w:t xml:space="preserve">District </w:t>
            </w:r>
          </w:p>
        </w:tc>
        <w:tc>
          <w:tcPr>
            <w:tcW w:w="1710" w:type="dxa"/>
            <w:gridSpan w:val="2"/>
            <w:tcBorders>
              <w:top w:val="single" w:sz="6" w:space="0" w:color="auto"/>
              <w:left w:val="single" w:sz="6" w:space="0" w:color="auto"/>
              <w:bottom w:val="single" w:sz="6" w:space="0" w:color="auto"/>
              <w:right w:val="single" w:sz="6" w:space="0" w:color="auto"/>
            </w:tcBorders>
          </w:tcPr>
          <w:p w14:paraId="6321C143" w14:textId="77777777" w:rsidR="00937D4A" w:rsidRDefault="00937D4A" w:rsidP="00937D4A">
            <w:pPr>
              <w:widowControl w:val="0"/>
              <w:autoSpaceDE w:val="0"/>
              <w:autoSpaceDN w:val="0"/>
              <w:adjustRightInd w:val="0"/>
              <w:spacing w:after="0" w:line="240" w:lineRule="auto"/>
              <w:rPr>
                <w:rFonts w:ascii="Garamond" w:hAnsi="Garamond" w:cs="Garamond"/>
                <w:b/>
                <w:bCs/>
                <w:color w:val="000000"/>
                <w:lang w:val="en-US"/>
              </w:rPr>
            </w:pPr>
            <w:r>
              <w:rPr>
                <w:rFonts w:ascii="Garamond" w:hAnsi="Garamond" w:cs="Garamond"/>
                <w:b/>
                <w:bCs/>
                <w:color w:val="000000"/>
                <w:lang w:val="en-US"/>
              </w:rPr>
              <w:t>Name of Site</w:t>
            </w:r>
          </w:p>
        </w:tc>
        <w:tc>
          <w:tcPr>
            <w:tcW w:w="900" w:type="dxa"/>
            <w:tcBorders>
              <w:top w:val="single" w:sz="6" w:space="0" w:color="auto"/>
              <w:left w:val="single" w:sz="6" w:space="0" w:color="auto"/>
              <w:bottom w:val="single" w:sz="6" w:space="0" w:color="auto"/>
              <w:right w:val="single" w:sz="6" w:space="0" w:color="auto"/>
            </w:tcBorders>
          </w:tcPr>
          <w:p w14:paraId="21001E8E" w14:textId="77777777" w:rsidR="00937D4A" w:rsidRDefault="00937D4A" w:rsidP="00937D4A">
            <w:pPr>
              <w:widowControl w:val="0"/>
              <w:autoSpaceDE w:val="0"/>
              <w:autoSpaceDN w:val="0"/>
              <w:adjustRightInd w:val="0"/>
              <w:spacing w:after="0" w:line="240" w:lineRule="auto"/>
              <w:rPr>
                <w:rFonts w:ascii="Garamond" w:hAnsi="Garamond" w:cs="Garamond"/>
                <w:b/>
                <w:bCs/>
                <w:color w:val="000000"/>
                <w:lang w:val="en-US"/>
              </w:rPr>
            </w:pPr>
            <w:r>
              <w:rPr>
                <w:rFonts w:ascii="Garamond" w:hAnsi="Garamond" w:cs="Garamond"/>
                <w:b/>
                <w:bCs/>
                <w:color w:val="000000"/>
                <w:lang w:val="en-US"/>
              </w:rPr>
              <w:t>Yes</w:t>
            </w:r>
          </w:p>
        </w:tc>
        <w:tc>
          <w:tcPr>
            <w:tcW w:w="540" w:type="dxa"/>
            <w:tcBorders>
              <w:top w:val="single" w:sz="6" w:space="0" w:color="auto"/>
              <w:left w:val="single" w:sz="6" w:space="0" w:color="auto"/>
              <w:bottom w:val="single" w:sz="6" w:space="0" w:color="auto"/>
              <w:right w:val="single" w:sz="6" w:space="0" w:color="auto"/>
            </w:tcBorders>
          </w:tcPr>
          <w:p w14:paraId="1CA0E0B1" w14:textId="77777777" w:rsidR="00937D4A" w:rsidRDefault="00937D4A" w:rsidP="00937D4A">
            <w:pPr>
              <w:widowControl w:val="0"/>
              <w:autoSpaceDE w:val="0"/>
              <w:autoSpaceDN w:val="0"/>
              <w:adjustRightInd w:val="0"/>
              <w:spacing w:after="0" w:line="240" w:lineRule="auto"/>
              <w:rPr>
                <w:rFonts w:ascii="Garamond" w:hAnsi="Garamond" w:cs="Garamond"/>
                <w:b/>
                <w:bCs/>
                <w:color w:val="000000"/>
                <w:lang w:val="en-US"/>
              </w:rPr>
            </w:pPr>
            <w:r>
              <w:rPr>
                <w:rFonts w:ascii="Garamond" w:hAnsi="Garamond" w:cs="Garamond"/>
                <w:b/>
                <w:bCs/>
                <w:color w:val="000000"/>
                <w:lang w:val="en-US"/>
              </w:rPr>
              <w:t>No</w:t>
            </w:r>
          </w:p>
        </w:tc>
        <w:tc>
          <w:tcPr>
            <w:tcW w:w="1089" w:type="dxa"/>
            <w:tcBorders>
              <w:top w:val="single" w:sz="6" w:space="0" w:color="auto"/>
              <w:left w:val="single" w:sz="6" w:space="0" w:color="auto"/>
              <w:bottom w:val="single" w:sz="6" w:space="0" w:color="auto"/>
              <w:right w:val="single" w:sz="6" w:space="0" w:color="auto"/>
            </w:tcBorders>
          </w:tcPr>
          <w:p w14:paraId="62D89521" w14:textId="77777777" w:rsidR="00937D4A" w:rsidRDefault="00937D4A" w:rsidP="00937D4A">
            <w:pPr>
              <w:widowControl w:val="0"/>
              <w:autoSpaceDE w:val="0"/>
              <w:autoSpaceDN w:val="0"/>
              <w:adjustRightInd w:val="0"/>
              <w:spacing w:after="0" w:line="240" w:lineRule="auto"/>
              <w:rPr>
                <w:rFonts w:ascii="Garamond" w:hAnsi="Garamond" w:cs="Garamond"/>
                <w:b/>
                <w:bCs/>
                <w:color w:val="000000"/>
                <w:lang w:val="en-US"/>
              </w:rPr>
            </w:pPr>
            <w:r>
              <w:rPr>
                <w:rFonts w:ascii="Garamond" w:hAnsi="Garamond" w:cs="Garamond"/>
                <w:b/>
                <w:bCs/>
                <w:color w:val="000000"/>
                <w:lang w:val="en-US"/>
              </w:rPr>
              <w:t xml:space="preserve">Potential </w:t>
            </w:r>
          </w:p>
        </w:tc>
        <w:tc>
          <w:tcPr>
            <w:tcW w:w="1251" w:type="dxa"/>
            <w:tcBorders>
              <w:top w:val="single" w:sz="6" w:space="0" w:color="auto"/>
              <w:left w:val="single" w:sz="6" w:space="0" w:color="auto"/>
              <w:bottom w:val="single" w:sz="6" w:space="0" w:color="auto"/>
              <w:right w:val="single" w:sz="6" w:space="0" w:color="auto"/>
            </w:tcBorders>
          </w:tcPr>
          <w:p w14:paraId="29DE00FC" w14:textId="77777777" w:rsidR="00937D4A" w:rsidRDefault="00937D4A" w:rsidP="00937D4A">
            <w:pPr>
              <w:widowControl w:val="0"/>
              <w:autoSpaceDE w:val="0"/>
              <w:autoSpaceDN w:val="0"/>
              <w:adjustRightInd w:val="0"/>
              <w:spacing w:after="0" w:line="240" w:lineRule="auto"/>
              <w:rPr>
                <w:rFonts w:ascii="Garamond" w:hAnsi="Garamond" w:cs="Garamond"/>
                <w:b/>
                <w:bCs/>
                <w:color w:val="000000"/>
                <w:lang w:val="en-US"/>
              </w:rPr>
            </w:pPr>
            <w:r>
              <w:rPr>
                <w:rFonts w:ascii="Garamond" w:hAnsi="Garamond" w:cs="Garamond"/>
                <w:b/>
                <w:bCs/>
                <w:color w:val="000000"/>
                <w:lang w:val="en-US"/>
              </w:rPr>
              <w:t xml:space="preserve">CCCM FP contacts </w:t>
            </w:r>
          </w:p>
        </w:tc>
        <w:tc>
          <w:tcPr>
            <w:tcW w:w="7730" w:type="dxa"/>
            <w:tcBorders>
              <w:top w:val="single" w:sz="6" w:space="0" w:color="auto"/>
              <w:left w:val="single" w:sz="6" w:space="0" w:color="auto"/>
              <w:bottom w:val="single" w:sz="6" w:space="0" w:color="auto"/>
              <w:right w:val="single" w:sz="6" w:space="0" w:color="auto"/>
            </w:tcBorders>
          </w:tcPr>
          <w:p w14:paraId="44D88FE6" w14:textId="77777777" w:rsidR="00937D4A" w:rsidRDefault="00937D4A" w:rsidP="00937D4A">
            <w:pPr>
              <w:widowControl w:val="0"/>
              <w:autoSpaceDE w:val="0"/>
              <w:autoSpaceDN w:val="0"/>
              <w:adjustRightInd w:val="0"/>
              <w:spacing w:after="0" w:line="240" w:lineRule="auto"/>
              <w:rPr>
                <w:rFonts w:ascii="Garamond" w:hAnsi="Garamond" w:cs="Garamond"/>
                <w:b/>
                <w:bCs/>
                <w:color w:val="000000"/>
                <w:lang w:val="en-US"/>
              </w:rPr>
            </w:pPr>
            <w:r>
              <w:rPr>
                <w:rFonts w:ascii="Garamond" w:hAnsi="Garamond" w:cs="Garamond"/>
                <w:b/>
                <w:bCs/>
                <w:color w:val="000000"/>
                <w:lang w:val="en-US"/>
              </w:rPr>
              <w:t xml:space="preserve">Recommendations </w:t>
            </w:r>
          </w:p>
        </w:tc>
      </w:tr>
      <w:tr w:rsidR="00937D4A" w14:paraId="05D0C0D3" w14:textId="77777777" w:rsidTr="001B4F08">
        <w:trPr>
          <w:trHeight w:val="542"/>
        </w:trPr>
        <w:tc>
          <w:tcPr>
            <w:tcW w:w="810" w:type="dxa"/>
            <w:tcBorders>
              <w:top w:val="single" w:sz="6" w:space="0" w:color="auto"/>
              <w:left w:val="single" w:sz="6" w:space="0" w:color="auto"/>
              <w:bottom w:val="single" w:sz="6" w:space="0" w:color="auto"/>
              <w:right w:val="single" w:sz="6" w:space="0" w:color="auto"/>
            </w:tcBorders>
          </w:tcPr>
          <w:p w14:paraId="2274C249" w14:textId="77777777" w:rsidR="00937D4A" w:rsidRDefault="00937D4A" w:rsidP="00937D4A">
            <w:pPr>
              <w:widowControl w:val="0"/>
              <w:autoSpaceDE w:val="0"/>
              <w:autoSpaceDN w:val="0"/>
              <w:adjustRightInd w:val="0"/>
              <w:spacing w:after="0" w:line="240" w:lineRule="auto"/>
              <w:jc w:val="center"/>
              <w:rPr>
                <w:rFonts w:ascii="Garamond" w:hAnsi="Garamond" w:cs="Garamond"/>
                <w:color w:val="000000"/>
                <w:lang w:val="en-US"/>
              </w:rPr>
            </w:pPr>
            <w:r>
              <w:rPr>
                <w:rFonts w:ascii="Garamond" w:hAnsi="Garamond" w:cs="Garamond"/>
                <w:color w:val="000000"/>
                <w:lang w:val="en-US"/>
              </w:rPr>
              <w:t>1</w:t>
            </w:r>
          </w:p>
        </w:tc>
        <w:tc>
          <w:tcPr>
            <w:tcW w:w="990" w:type="dxa"/>
            <w:tcBorders>
              <w:top w:val="single" w:sz="6" w:space="0" w:color="auto"/>
              <w:left w:val="single" w:sz="6" w:space="0" w:color="auto"/>
              <w:bottom w:val="single" w:sz="6" w:space="0" w:color="auto"/>
              <w:right w:val="single" w:sz="6" w:space="0" w:color="auto"/>
            </w:tcBorders>
          </w:tcPr>
          <w:p w14:paraId="744E4208"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 xml:space="preserve">BAY </w:t>
            </w:r>
          </w:p>
        </w:tc>
        <w:tc>
          <w:tcPr>
            <w:tcW w:w="1080" w:type="dxa"/>
            <w:tcBorders>
              <w:top w:val="single" w:sz="6" w:space="0" w:color="auto"/>
              <w:left w:val="single" w:sz="6" w:space="0" w:color="auto"/>
              <w:bottom w:val="single" w:sz="6" w:space="0" w:color="auto"/>
              <w:right w:val="single" w:sz="6" w:space="0" w:color="auto"/>
            </w:tcBorders>
          </w:tcPr>
          <w:p w14:paraId="7948331A"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 xml:space="preserve">Baidoa </w:t>
            </w:r>
          </w:p>
        </w:tc>
        <w:tc>
          <w:tcPr>
            <w:tcW w:w="1710" w:type="dxa"/>
            <w:gridSpan w:val="2"/>
            <w:tcBorders>
              <w:top w:val="single" w:sz="6" w:space="0" w:color="auto"/>
              <w:left w:val="single" w:sz="6" w:space="0" w:color="auto"/>
              <w:bottom w:val="single" w:sz="6" w:space="0" w:color="auto"/>
              <w:right w:val="single" w:sz="6" w:space="0" w:color="auto"/>
            </w:tcBorders>
          </w:tcPr>
          <w:p w14:paraId="61DD5292"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Asha Gabo 1</w:t>
            </w:r>
          </w:p>
        </w:tc>
        <w:tc>
          <w:tcPr>
            <w:tcW w:w="900" w:type="dxa"/>
            <w:tcBorders>
              <w:top w:val="single" w:sz="6" w:space="0" w:color="auto"/>
              <w:left w:val="single" w:sz="6" w:space="0" w:color="auto"/>
              <w:bottom w:val="single" w:sz="6" w:space="0" w:color="auto"/>
              <w:right w:val="single" w:sz="6" w:space="0" w:color="auto"/>
            </w:tcBorders>
          </w:tcPr>
          <w:p w14:paraId="02B59B10"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 xml:space="preserve">yes </w:t>
            </w:r>
          </w:p>
        </w:tc>
        <w:tc>
          <w:tcPr>
            <w:tcW w:w="540" w:type="dxa"/>
            <w:tcBorders>
              <w:top w:val="single" w:sz="6" w:space="0" w:color="auto"/>
              <w:left w:val="single" w:sz="6" w:space="0" w:color="auto"/>
              <w:bottom w:val="single" w:sz="6" w:space="0" w:color="auto"/>
              <w:right w:val="single" w:sz="6" w:space="0" w:color="auto"/>
            </w:tcBorders>
          </w:tcPr>
          <w:p w14:paraId="0C0A5722"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1089" w:type="dxa"/>
            <w:tcBorders>
              <w:top w:val="single" w:sz="6" w:space="0" w:color="auto"/>
              <w:left w:val="single" w:sz="6" w:space="0" w:color="auto"/>
              <w:bottom w:val="single" w:sz="6" w:space="0" w:color="auto"/>
              <w:right w:val="single" w:sz="6" w:space="0" w:color="auto"/>
            </w:tcBorders>
          </w:tcPr>
          <w:p w14:paraId="03BD6E2D"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 xml:space="preserve">yes </w:t>
            </w:r>
          </w:p>
        </w:tc>
        <w:tc>
          <w:tcPr>
            <w:tcW w:w="1251" w:type="dxa"/>
            <w:tcBorders>
              <w:top w:val="single" w:sz="6" w:space="0" w:color="auto"/>
              <w:left w:val="single" w:sz="6" w:space="0" w:color="auto"/>
              <w:bottom w:val="single" w:sz="6" w:space="0" w:color="auto"/>
              <w:right w:val="single" w:sz="6" w:space="0" w:color="auto"/>
            </w:tcBorders>
          </w:tcPr>
          <w:p w14:paraId="15386F03" w14:textId="660B4A7C"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7730" w:type="dxa"/>
            <w:tcBorders>
              <w:top w:val="single" w:sz="6" w:space="0" w:color="auto"/>
              <w:left w:val="single" w:sz="6" w:space="0" w:color="auto"/>
              <w:bottom w:val="single" w:sz="6" w:space="0" w:color="auto"/>
              <w:right w:val="single" w:sz="6" w:space="0" w:color="auto"/>
            </w:tcBorders>
          </w:tcPr>
          <w:p w14:paraId="310772ED"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 xml:space="preserve">Awareness raising, Rehabilitation of Solar lights, </w:t>
            </w:r>
            <w:proofErr w:type="spellStart"/>
            <w:r>
              <w:rPr>
                <w:rFonts w:ascii="Garamond" w:hAnsi="Garamond" w:cs="Garamond"/>
                <w:color w:val="000000"/>
                <w:lang w:val="en-US"/>
              </w:rPr>
              <w:t>Provition</w:t>
            </w:r>
            <w:proofErr w:type="spellEnd"/>
            <w:r>
              <w:rPr>
                <w:rFonts w:ascii="Garamond" w:hAnsi="Garamond" w:cs="Garamond"/>
                <w:color w:val="000000"/>
                <w:lang w:val="en-US"/>
              </w:rPr>
              <w:t xml:space="preserve"> of emergency shelter kit, Drained system, Rehabilitation of </w:t>
            </w:r>
            <w:proofErr w:type="spellStart"/>
            <w:r>
              <w:rPr>
                <w:rFonts w:ascii="Garamond" w:hAnsi="Garamond" w:cs="Garamond"/>
                <w:color w:val="000000"/>
                <w:lang w:val="en-US"/>
              </w:rPr>
              <w:t>feder</w:t>
            </w:r>
            <w:proofErr w:type="spellEnd"/>
            <w:r>
              <w:rPr>
                <w:rFonts w:ascii="Garamond" w:hAnsi="Garamond" w:cs="Garamond"/>
                <w:color w:val="000000"/>
                <w:lang w:val="en-US"/>
              </w:rPr>
              <w:t xml:space="preserve"> </w:t>
            </w:r>
            <w:proofErr w:type="gramStart"/>
            <w:r>
              <w:rPr>
                <w:rFonts w:ascii="Garamond" w:hAnsi="Garamond" w:cs="Garamond"/>
                <w:color w:val="000000"/>
                <w:lang w:val="en-US"/>
              </w:rPr>
              <w:t xml:space="preserve">Roads,  </w:t>
            </w:r>
            <w:proofErr w:type="spellStart"/>
            <w:r>
              <w:rPr>
                <w:rFonts w:ascii="Garamond" w:hAnsi="Garamond" w:cs="Garamond"/>
                <w:color w:val="000000"/>
                <w:lang w:val="en-US"/>
              </w:rPr>
              <w:t>wast</w:t>
            </w:r>
            <w:proofErr w:type="spellEnd"/>
            <w:proofErr w:type="gramEnd"/>
            <w:r>
              <w:rPr>
                <w:rFonts w:ascii="Garamond" w:hAnsi="Garamond" w:cs="Garamond"/>
                <w:color w:val="000000"/>
                <w:lang w:val="en-US"/>
              </w:rPr>
              <w:t xml:space="preserve"> control/ site </w:t>
            </w:r>
            <w:proofErr w:type="spellStart"/>
            <w:r>
              <w:rPr>
                <w:rFonts w:ascii="Garamond" w:hAnsi="Garamond" w:cs="Garamond"/>
                <w:color w:val="000000"/>
                <w:lang w:val="en-US"/>
              </w:rPr>
              <w:t>maintainance</w:t>
            </w:r>
            <w:proofErr w:type="spellEnd"/>
            <w:r>
              <w:rPr>
                <w:rFonts w:ascii="Garamond" w:hAnsi="Garamond" w:cs="Garamond"/>
                <w:color w:val="000000"/>
                <w:lang w:val="en-US"/>
              </w:rPr>
              <w:t xml:space="preserve"> and protection programing. </w:t>
            </w:r>
          </w:p>
        </w:tc>
      </w:tr>
      <w:tr w:rsidR="00937D4A" w14:paraId="5DFE4D46" w14:textId="77777777" w:rsidTr="001B4F08">
        <w:trPr>
          <w:trHeight w:val="720"/>
        </w:trPr>
        <w:tc>
          <w:tcPr>
            <w:tcW w:w="810" w:type="dxa"/>
            <w:tcBorders>
              <w:top w:val="single" w:sz="6" w:space="0" w:color="auto"/>
              <w:left w:val="single" w:sz="6" w:space="0" w:color="auto"/>
              <w:bottom w:val="single" w:sz="6" w:space="0" w:color="auto"/>
              <w:right w:val="single" w:sz="6" w:space="0" w:color="auto"/>
            </w:tcBorders>
          </w:tcPr>
          <w:p w14:paraId="7B2FB8C5" w14:textId="77777777" w:rsidR="00937D4A" w:rsidRDefault="00937D4A" w:rsidP="00937D4A">
            <w:pPr>
              <w:widowControl w:val="0"/>
              <w:autoSpaceDE w:val="0"/>
              <w:autoSpaceDN w:val="0"/>
              <w:adjustRightInd w:val="0"/>
              <w:spacing w:after="0" w:line="240" w:lineRule="auto"/>
              <w:jc w:val="center"/>
              <w:rPr>
                <w:rFonts w:ascii="Garamond" w:hAnsi="Garamond" w:cs="Garamond"/>
                <w:color w:val="000000"/>
                <w:lang w:val="en-US"/>
              </w:rPr>
            </w:pPr>
            <w:r>
              <w:rPr>
                <w:rFonts w:ascii="Garamond" w:hAnsi="Garamond" w:cs="Garamond"/>
                <w:color w:val="000000"/>
                <w:lang w:val="en-US"/>
              </w:rPr>
              <w:t>21</w:t>
            </w:r>
          </w:p>
        </w:tc>
        <w:tc>
          <w:tcPr>
            <w:tcW w:w="990" w:type="dxa"/>
            <w:tcBorders>
              <w:top w:val="single" w:sz="6" w:space="0" w:color="auto"/>
              <w:left w:val="single" w:sz="6" w:space="0" w:color="auto"/>
              <w:bottom w:val="single" w:sz="6" w:space="0" w:color="auto"/>
              <w:right w:val="single" w:sz="6" w:space="0" w:color="auto"/>
            </w:tcBorders>
          </w:tcPr>
          <w:p w14:paraId="70D052FA"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Gedo</w:t>
            </w:r>
          </w:p>
        </w:tc>
        <w:tc>
          <w:tcPr>
            <w:tcW w:w="1080" w:type="dxa"/>
            <w:tcBorders>
              <w:top w:val="single" w:sz="6" w:space="0" w:color="auto"/>
              <w:left w:val="single" w:sz="6" w:space="0" w:color="auto"/>
              <w:bottom w:val="single" w:sz="6" w:space="0" w:color="auto"/>
              <w:right w:val="single" w:sz="6" w:space="0" w:color="auto"/>
            </w:tcBorders>
          </w:tcPr>
          <w:p w14:paraId="030C32F1"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Doolow</w:t>
            </w:r>
            <w:proofErr w:type="spellEnd"/>
          </w:p>
        </w:tc>
        <w:tc>
          <w:tcPr>
            <w:tcW w:w="1710" w:type="dxa"/>
            <w:gridSpan w:val="2"/>
            <w:tcBorders>
              <w:top w:val="single" w:sz="6" w:space="0" w:color="auto"/>
              <w:left w:val="single" w:sz="6" w:space="0" w:color="auto"/>
              <w:bottom w:val="single" w:sz="6" w:space="0" w:color="auto"/>
              <w:right w:val="single" w:sz="6" w:space="0" w:color="auto"/>
            </w:tcBorders>
          </w:tcPr>
          <w:p w14:paraId="060AED3E"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 xml:space="preserve">Kabasa and </w:t>
            </w:r>
            <w:proofErr w:type="spellStart"/>
            <w:r>
              <w:rPr>
                <w:rFonts w:ascii="Garamond" w:hAnsi="Garamond" w:cs="Garamond"/>
                <w:color w:val="000000"/>
                <w:lang w:val="en-US"/>
              </w:rPr>
              <w:t>Qansaxley</w:t>
            </w:r>
            <w:proofErr w:type="spellEnd"/>
          </w:p>
        </w:tc>
        <w:tc>
          <w:tcPr>
            <w:tcW w:w="900" w:type="dxa"/>
            <w:tcBorders>
              <w:top w:val="single" w:sz="6" w:space="0" w:color="auto"/>
              <w:left w:val="single" w:sz="6" w:space="0" w:color="auto"/>
              <w:bottom w:val="single" w:sz="6" w:space="0" w:color="auto"/>
              <w:right w:val="single" w:sz="6" w:space="0" w:color="auto"/>
            </w:tcBorders>
          </w:tcPr>
          <w:p w14:paraId="6C3C2503"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Yes</w:t>
            </w:r>
          </w:p>
        </w:tc>
        <w:tc>
          <w:tcPr>
            <w:tcW w:w="540" w:type="dxa"/>
            <w:tcBorders>
              <w:top w:val="single" w:sz="6" w:space="0" w:color="auto"/>
              <w:left w:val="single" w:sz="6" w:space="0" w:color="auto"/>
              <w:bottom w:val="single" w:sz="6" w:space="0" w:color="auto"/>
              <w:right w:val="single" w:sz="6" w:space="0" w:color="auto"/>
            </w:tcBorders>
          </w:tcPr>
          <w:p w14:paraId="5A64CB7B"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1089" w:type="dxa"/>
            <w:tcBorders>
              <w:top w:val="single" w:sz="6" w:space="0" w:color="auto"/>
              <w:left w:val="single" w:sz="6" w:space="0" w:color="auto"/>
              <w:bottom w:val="single" w:sz="6" w:space="0" w:color="auto"/>
              <w:right w:val="single" w:sz="6" w:space="0" w:color="auto"/>
            </w:tcBorders>
          </w:tcPr>
          <w:p w14:paraId="67DF11DC"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No</w:t>
            </w:r>
          </w:p>
        </w:tc>
        <w:tc>
          <w:tcPr>
            <w:tcW w:w="1251" w:type="dxa"/>
            <w:tcBorders>
              <w:top w:val="single" w:sz="6" w:space="0" w:color="auto"/>
              <w:left w:val="single" w:sz="6" w:space="0" w:color="auto"/>
              <w:bottom w:val="single" w:sz="6" w:space="0" w:color="auto"/>
              <w:right w:val="single" w:sz="6" w:space="0" w:color="auto"/>
            </w:tcBorders>
          </w:tcPr>
          <w:p w14:paraId="73BD1F80" w14:textId="34D4EE35"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7730" w:type="dxa"/>
            <w:tcBorders>
              <w:top w:val="single" w:sz="6" w:space="0" w:color="auto"/>
              <w:left w:val="single" w:sz="6" w:space="0" w:color="auto"/>
              <w:bottom w:val="single" w:sz="6" w:space="0" w:color="auto"/>
              <w:right w:val="single" w:sz="6" w:space="0" w:color="auto"/>
            </w:tcBorders>
          </w:tcPr>
          <w:p w14:paraId="396E77FF"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 xml:space="preserve">formation of drainage system for mitigation measures; Backfilling of land areas within sites </w:t>
            </w:r>
          </w:p>
        </w:tc>
      </w:tr>
      <w:tr w:rsidR="00937D4A" w14:paraId="382B7CD6" w14:textId="77777777" w:rsidTr="001B4F08">
        <w:trPr>
          <w:trHeight w:val="354"/>
        </w:trPr>
        <w:tc>
          <w:tcPr>
            <w:tcW w:w="810" w:type="dxa"/>
            <w:tcBorders>
              <w:top w:val="single" w:sz="6" w:space="0" w:color="auto"/>
              <w:left w:val="single" w:sz="6" w:space="0" w:color="auto"/>
              <w:bottom w:val="single" w:sz="6" w:space="0" w:color="auto"/>
              <w:right w:val="single" w:sz="6" w:space="0" w:color="auto"/>
            </w:tcBorders>
          </w:tcPr>
          <w:p w14:paraId="7FE755E2" w14:textId="77777777" w:rsidR="00937D4A" w:rsidRDefault="00937D4A" w:rsidP="00937D4A">
            <w:pPr>
              <w:widowControl w:val="0"/>
              <w:autoSpaceDE w:val="0"/>
              <w:autoSpaceDN w:val="0"/>
              <w:adjustRightInd w:val="0"/>
              <w:spacing w:after="0" w:line="240" w:lineRule="auto"/>
              <w:jc w:val="center"/>
              <w:rPr>
                <w:rFonts w:ascii="Garamond" w:hAnsi="Garamond" w:cs="Garamond"/>
                <w:color w:val="000000"/>
                <w:lang w:val="en-US"/>
              </w:rPr>
            </w:pPr>
            <w:r>
              <w:rPr>
                <w:rFonts w:ascii="Garamond" w:hAnsi="Garamond" w:cs="Garamond"/>
                <w:color w:val="000000"/>
                <w:lang w:val="en-US"/>
              </w:rPr>
              <w:t>22</w:t>
            </w:r>
          </w:p>
        </w:tc>
        <w:tc>
          <w:tcPr>
            <w:tcW w:w="990" w:type="dxa"/>
            <w:tcBorders>
              <w:top w:val="single" w:sz="6" w:space="0" w:color="auto"/>
              <w:left w:val="single" w:sz="6" w:space="0" w:color="auto"/>
              <w:bottom w:val="single" w:sz="6" w:space="0" w:color="auto"/>
              <w:right w:val="single" w:sz="6" w:space="0" w:color="auto"/>
            </w:tcBorders>
          </w:tcPr>
          <w:p w14:paraId="68D6CF09"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Banadir</w:t>
            </w:r>
          </w:p>
        </w:tc>
        <w:tc>
          <w:tcPr>
            <w:tcW w:w="1080" w:type="dxa"/>
            <w:tcBorders>
              <w:top w:val="single" w:sz="6" w:space="0" w:color="auto"/>
              <w:left w:val="single" w:sz="6" w:space="0" w:color="auto"/>
              <w:bottom w:val="single" w:sz="6" w:space="0" w:color="auto"/>
              <w:right w:val="single" w:sz="6" w:space="0" w:color="auto"/>
            </w:tcBorders>
          </w:tcPr>
          <w:p w14:paraId="13D189ED"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Daynile</w:t>
            </w:r>
            <w:proofErr w:type="spellEnd"/>
          </w:p>
        </w:tc>
        <w:tc>
          <w:tcPr>
            <w:tcW w:w="1710" w:type="dxa"/>
            <w:gridSpan w:val="2"/>
            <w:tcBorders>
              <w:top w:val="single" w:sz="6" w:space="0" w:color="auto"/>
              <w:left w:val="single" w:sz="6" w:space="0" w:color="auto"/>
              <w:bottom w:val="single" w:sz="6" w:space="0" w:color="auto"/>
              <w:right w:val="single" w:sz="6" w:space="0" w:color="auto"/>
            </w:tcBorders>
          </w:tcPr>
          <w:p w14:paraId="68A51406"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Qaayib</w:t>
            </w:r>
            <w:proofErr w:type="spellEnd"/>
          </w:p>
        </w:tc>
        <w:tc>
          <w:tcPr>
            <w:tcW w:w="900" w:type="dxa"/>
            <w:tcBorders>
              <w:top w:val="single" w:sz="6" w:space="0" w:color="auto"/>
              <w:left w:val="single" w:sz="6" w:space="0" w:color="auto"/>
              <w:bottom w:val="single" w:sz="6" w:space="0" w:color="auto"/>
              <w:right w:val="single" w:sz="6" w:space="0" w:color="auto"/>
            </w:tcBorders>
          </w:tcPr>
          <w:p w14:paraId="1FFE1C99"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Yes</w:t>
            </w:r>
          </w:p>
        </w:tc>
        <w:tc>
          <w:tcPr>
            <w:tcW w:w="540" w:type="dxa"/>
            <w:tcBorders>
              <w:top w:val="single" w:sz="6" w:space="0" w:color="auto"/>
              <w:left w:val="single" w:sz="6" w:space="0" w:color="auto"/>
              <w:bottom w:val="single" w:sz="6" w:space="0" w:color="auto"/>
              <w:right w:val="single" w:sz="6" w:space="0" w:color="auto"/>
            </w:tcBorders>
          </w:tcPr>
          <w:p w14:paraId="729BDB11"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1089" w:type="dxa"/>
            <w:tcBorders>
              <w:top w:val="single" w:sz="6" w:space="0" w:color="auto"/>
              <w:left w:val="single" w:sz="6" w:space="0" w:color="auto"/>
              <w:bottom w:val="single" w:sz="6" w:space="0" w:color="auto"/>
              <w:right w:val="single" w:sz="6" w:space="0" w:color="auto"/>
            </w:tcBorders>
          </w:tcPr>
          <w:p w14:paraId="603011EF"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High</w:t>
            </w:r>
          </w:p>
        </w:tc>
        <w:tc>
          <w:tcPr>
            <w:tcW w:w="1251" w:type="dxa"/>
            <w:tcBorders>
              <w:top w:val="single" w:sz="6" w:space="0" w:color="auto"/>
              <w:left w:val="single" w:sz="6" w:space="0" w:color="auto"/>
              <w:bottom w:val="single" w:sz="6" w:space="0" w:color="auto"/>
              <w:right w:val="single" w:sz="6" w:space="0" w:color="auto"/>
            </w:tcBorders>
          </w:tcPr>
          <w:p w14:paraId="2F2CFA48" w14:textId="597C88CF"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7730" w:type="dxa"/>
            <w:tcBorders>
              <w:top w:val="single" w:sz="6" w:space="0" w:color="auto"/>
              <w:left w:val="single" w:sz="6" w:space="0" w:color="auto"/>
              <w:bottom w:val="single" w:sz="6" w:space="0" w:color="auto"/>
              <w:right w:val="single" w:sz="6" w:space="0" w:color="auto"/>
            </w:tcBorders>
          </w:tcPr>
          <w:p w14:paraId="6B8A6AAE"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 xml:space="preserve">1. Conduct community sensitization/awareness on flood mitigation measures at community and household level </w:t>
            </w:r>
            <w:proofErr w:type="spellStart"/>
            <w:proofErr w:type="gramStart"/>
            <w:r>
              <w:rPr>
                <w:rFonts w:ascii="Garamond" w:hAnsi="Garamond" w:cs="Garamond"/>
                <w:color w:val="000000"/>
                <w:lang w:val="en-US"/>
              </w:rPr>
              <w:t>eg</w:t>
            </w:r>
            <w:proofErr w:type="spellEnd"/>
            <w:proofErr w:type="gramEnd"/>
            <w:r>
              <w:rPr>
                <w:rFonts w:ascii="Garamond" w:hAnsi="Garamond" w:cs="Garamond"/>
                <w:color w:val="000000"/>
                <w:lang w:val="en-US"/>
              </w:rPr>
              <w:t xml:space="preserve"> backfilling, creation of water outlets, settlement reorganization </w:t>
            </w:r>
            <w:proofErr w:type="spellStart"/>
            <w:r>
              <w:rPr>
                <w:rFonts w:ascii="Garamond" w:hAnsi="Garamond" w:cs="Garamond"/>
                <w:color w:val="000000"/>
                <w:lang w:val="en-US"/>
              </w:rPr>
              <w:t>etc</w:t>
            </w:r>
            <w:proofErr w:type="spellEnd"/>
          </w:p>
        </w:tc>
      </w:tr>
      <w:tr w:rsidR="00937D4A" w14:paraId="427E0D70" w14:textId="77777777" w:rsidTr="001B4F08">
        <w:trPr>
          <w:trHeight w:val="525"/>
        </w:trPr>
        <w:tc>
          <w:tcPr>
            <w:tcW w:w="810" w:type="dxa"/>
            <w:tcBorders>
              <w:top w:val="single" w:sz="6" w:space="0" w:color="auto"/>
              <w:left w:val="single" w:sz="6" w:space="0" w:color="auto"/>
              <w:bottom w:val="single" w:sz="6" w:space="0" w:color="auto"/>
              <w:right w:val="single" w:sz="6" w:space="0" w:color="auto"/>
            </w:tcBorders>
          </w:tcPr>
          <w:p w14:paraId="7760FFAC" w14:textId="77777777" w:rsidR="00937D4A" w:rsidRDefault="00937D4A" w:rsidP="00937D4A">
            <w:pPr>
              <w:widowControl w:val="0"/>
              <w:autoSpaceDE w:val="0"/>
              <w:autoSpaceDN w:val="0"/>
              <w:adjustRightInd w:val="0"/>
              <w:spacing w:after="0" w:line="240" w:lineRule="auto"/>
              <w:jc w:val="center"/>
              <w:rPr>
                <w:rFonts w:ascii="Garamond" w:hAnsi="Garamond" w:cs="Garamond"/>
                <w:color w:val="000000"/>
                <w:lang w:val="en-US"/>
              </w:rPr>
            </w:pPr>
            <w:r>
              <w:rPr>
                <w:rFonts w:ascii="Garamond" w:hAnsi="Garamond" w:cs="Garamond"/>
                <w:color w:val="000000"/>
                <w:lang w:val="en-US"/>
              </w:rPr>
              <w:t>23</w:t>
            </w:r>
          </w:p>
        </w:tc>
        <w:tc>
          <w:tcPr>
            <w:tcW w:w="990" w:type="dxa"/>
            <w:tcBorders>
              <w:top w:val="single" w:sz="6" w:space="0" w:color="auto"/>
              <w:left w:val="single" w:sz="6" w:space="0" w:color="auto"/>
              <w:bottom w:val="single" w:sz="6" w:space="0" w:color="auto"/>
              <w:right w:val="single" w:sz="6" w:space="0" w:color="auto"/>
            </w:tcBorders>
          </w:tcPr>
          <w:p w14:paraId="5F3D52D5"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Banadir</w:t>
            </w:r>
          </w:p>
        </w:tc>
        <w:tc>
          <w:tcPr>
            <w:tcW w:w="1080" w:type="dxa"/>
            <w:tcBorders>
              <w:top w:val="single" w:sz="6" w:space="0" w:color="auto"/>
              <w:left w:val="single" w:sz="6" w:space="0" w:color="auto"/>
              <w:bottom w:val="single" w:sz="6" w:space="0" w:color="auto"/>
              <w:right w:val="single" w:sz="6" w:space="0" w:color="auto"/>
            </w:tcBorders>
          </w:tcPr>
          <w:p w14:paraId="4E9F9E34"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Daynile</w:t>
            </w:r>
            <w:proofErr w:type="spellEnd"/>
          </w:p>
        </w:tc>
        <w:tc>
          <w:tcPr>
            <w:tcW w:w="1710" w:type="dxa"/>
            <w:gridSpan w:val="2"/>
            <w:tcBorders>
              <w:top w:val="single" w:sz="6" w:space="0" w:color="auto"/>
              <w:left w:val="single" w:sz="6" w:space="0" w:color="auto"/>
              <w:bottom w:val="single" w:sz="6" w:space="0" w:color="auto"/>
              <w:right w:val="single" w:sz="6" w:space="0" w:color="auto"/>
            </w:tcBorders>
          </w:tcPr>
          <w:p w14:paraId="5C850F26"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Alla</w:t>
            </w:r>
            <w:proofErr w:type="spellEnd"/>
            <w:r>
              <w:rPr>
                <w:rFonts w:ascii="Garamond" w:hAnsi="Garamond" w:cs="Garamond"/>
                <w:color w:val="000000"/>
                <w:lang w:val="en-US"/>
              </w:rPr>
              <w:t xml:space="preserve"> </w:t>
            </w:r>
            <w:proofErr w:type="spellStart"/>
            <w:r>
              <w:rPr>
                <w:rFonts w:ascii="Garamond" w:hAnsi="Garamond" w:cs="Garamond"/>
                <w:color w:val="000000"/>
                <w:lang w:val="en-US"/>
              </w:rPr>
              <w:t>tuug</w:t>
            </w:r>
            <w:proofErr w:type="spellEnd"/>
          </w:p>
        </w:tc>
        <w:tc>
          <w:tcPr>
            <w:tcW w:w="900" w:type="dxa"/>
            <w:tcBorders>
              <w:top w:val="single" w:sz="6" w:space="0" w:color="auto"/>
              <w:left w:val="single" w:sz="6" w:space="0" w:color="auto"/>
              <w:bottom w:val="single" w:sz="6" w:space="0" w:color="auto"/>
              <w:right w:val="single" w:sz="6" w:space="0" w:color="auto"/>
            </w:tcBorders>
          </w:tcPr>
          <w:p w14:paraId="77A311F9"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Yes</w:t>
            </w:r>
          </w:p>
        </w:tc>
        <w:tc>
          <w:tcPr>
            <w:tcW w:w="540" w:type="dxa"/>
            <w:tcBorders>
              <w:top w:val="single" w:sz="6" w:space="0" w:color="auto"/>
              <w:left w:val="single" w:sz="6" w:space="0" w:color="auto"/>
              <w:bottom w:val="single" w:sz="6" w:space="0" w:color="auto"/>
              <w:right w:val="single" w:sz="6" w:space="0" w:color="auto"/>
            </w:tcBorders>
          </w:tcPr>
          <w:p w14:paraId="45F5703F"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1089" w:type="dxa"/>
            <w:tcBorders>
              <w:top w:val="single" w:sz="6" w:space="0" w:color="auto"/>
              <w:left w:val="single" w:sz="6" w:space="0" w:color="auto"/>
              <w:bottom w:val="single" w:sz="6" w:space="0" w:color="auto"/>
              <w:right w:val="single" w:sz="6" w:space="0" w:color="auto"/>
            </w:tcBorders>
          </w:tcPr>
          <w:p w14:paraId="73E00536"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High</w:t>
            </w:r>
          </w:p>
        </w:tc>
        <w:tc>
          <w:tcPr>
            <w:tcW w:w="1251" w:type="dxa"/>
            <w:tcBorders>
              <w:top w:val="single" w:sz="6" w:space="0" w:color="auto"/>
              <w:left w:val="single" w:sz="6" w:space="0" w:color="auto"/>
              <w:bottom w:val="single" w:sz="6" w:space="0" w:color="auto"/>
              <w:right w:val="single" w:sz="6" w:space="0" w:color="auto"/>
            </w:tcBorders>
          </w:tcPr>
          <w:p w14:paraId="7434F122" w14:textId="19995C78"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7730" w:type="dxa"/>
            <w:tcBorders>
              <w:top w:val="single" w:sz="6" w:space="0" w:color="auto"/>
              <w:left w:val="single" w:sz="6" w:space="0" w:color="auto"/>
              <w:bottom w:val="single" w:sz="6" w:space="0" w:color="auto"/>
              <w:right w:val="single" w:sz="6" w:space="0" w:color="auto"/>
            </w:tcBorders>
          </w:tcPr>
          <w:p w14:paraId="2E13A3C2"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2. Encourage IDPs to move to higher grounds</w:t>
            </w:r>
          </w:p>
        </w:tc>
      </w:tr>
      <w:tr w:rsidR="00937D4A" w14:paraId="58147198" w14:textId="77777777" w:rsidTr="001B4F08">
        <w:trPr>
          <w:trHeight w:val="435"/>
        </w:trPr>
        <w:tc>
          <w:tcPr>
            <w:tcW w:w="810" w:type="dxa"/>
            <w:tcBorders>
              <w:top w:val="single" w:sz="6" w:space="0" w:color="auto"/>
              <w:left w:val="single" w:sz="6" w:space="0" w:color="auto"/>
              <w:bottom w:val="single" w:sz="6" w:space="0" w:color="auto"/>
              <w:right w:val="single" w:sz="6" w:space="0" w:color="auto"/>
            </w:tcBorders>
          </w:tcPr>
          <w:p w14:paraId="78D651DC" w14:textId="77777777" w:rsidR="00937D4A" w:rsidRDefault="00937D4A" w:rsidP="00937D4A">
            <w:pPr>
              <w:widowControl w:val="0"/>
              <w:autoSpaceDE w:val="0"/>
              <w:autoSpaceDN w:val="0"/>
              <w:adjustRightInd w:val="0"/>
              <w:spacing w:after="0" w:line="240" w:lineRule="auto"/>
              <w:jc w:val="center"/>
              <w:rPr>
                <w:rFonts w:ascii="Garamond" w:hAnsi="Garamond" w:cs="Garamond"/>
                <w:color w:val="000000"/>
                <w:lang w:val="en-US"/>
              </w:rPr>
            </w:pPr>
            <w:r>
              <w:rPr>
                <w:rFonts w:ascii="Garamond" w:hAnsi="Garamond" w:cs="Garamond"/>
                <w:color w:val="000000"/>
                <w:lang w:val="en-US"/>
              </w:rPr>
              <w:t>24</w:t>
            </w:r>
          </w:p>
        </w:tc>
        <w:tc>
          <w:tcPr>
            <w:tcW w:w="990" w:type="dxa"/>
            <w:tcBorders>
              <w:top w:val="single" w:sz="6" w:space="0" w:color="auto"/>
              <w:left w:val="single" w:sz="6" w:space="0" w:color="auto"/>
              <w:bottom w:val="single" w:sz="6" w:space="0" w:color="auto"/>
              <w:right w:val="single" w:sz="6" w:space="0" w:color="auto"/>
            </w:tcBorders>
          </w:tcPr>
          <w:p w14:paraId="510F4C66"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Banadir</w:t>
            </w:r>
          </w:p>
        </w:tc>
        <w:tc>
          <w:tcPr>
            <w:tcW w:w="1080" w:type="dxa"/>
            <w:tcBorders>
              <w:top w:val="single" w:sz="6" w:space="0" w:color="auto"/>
              <w:left w:val="single" w:sz="6" w:space="0" w:color="auto"/>
              <w:bottom w:val="single" w:sz="6" w:space="0" w:color="auto"/>
              <w:right w:val="single" w:sz="6" w:space="0" w:color="auto"/>
            </w:tcBorders>
          </w:tcPr>
          <w:p w14:paraId="52F2B90C"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Daynile</w:t>
            </w:r>
            <w:proofErr w:type="spellEnd"/>
          </w:p>
        </w:tc>
        <w:tc>
          <w:tcPr>
            <w:tcW w:w="1710" w:type="dxa"/>
            <w:gridSpan w:val="2"/>
            <w:tcBorders>
              <w:top w:val="single" w:sz="6" w:space="0" w:color="auto"/>
              <w:left w:val="single" w:sz="6" w:space="0" w:color="auto"/>
              <w:bottom w:val="single" w:sz="6" w:space="0" w:color="auto"/>
              <w:right w:val="single" w:sz="6" w:space="0" w:color="auto"/>
            </w:tcBorders>
          </w:tcPr>
          <w:p w14:paraId="44B1F2F3"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Saqafor</w:t>
            </w:r>
            <w:proofErr w:type="spellEnd"/>
          </w:p>
        </w:tc>
        <w:tc>
          <w:tcPr>
            <w:tcW w:w="900" w:type="dxa"/>
            <w:tcBorders>
              <w:top w:val="single" w:sz="6" w:space="0" w:color="auto"/>
              <w:left w:val="single" w:sz="6" w:space="0" w:color="auto"/>
              <w:bottom w:val="single" w:sz="6" w:space="0" w:color="auto"/>
              <w:right w:val="single" w:sz="6" w:space="0" w:color="auto"/>
            </w:tcBorders>
          </w:tcPr>
          <w:p w14:paraId="79C23C33"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Yes</w:t>
            </w:r>
          </w:p>
        </w:tc>
        <w:tc>
          <w:tcPr>
            <w:tcW w:w="540" w:type="dxa"/>
            <w:tcBorders>
              <w:top w:val="single" w:sz="6" w:space="0" w:color="auto"/>
              <w:left w:val="single" w:sz="6" w:space="0" w:color="auto"/>
              <w:bottom w:val="single" w:sz="6" w:space="0" w:color="auto"/>
              <w:right w:val="single" w:sz="6" w:space="0" w:color="auto"/>
            </w:tcBorders>
          </w:tcPr>
          <w:p w14:paraId="2B8C6E42"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1089" w:type="dxa"/>
            <w:tcBorders>
              <w:top w:val="single" w:sz="6" w:space="0" w:color="auto"/>
              <w:left w:val="single" w:sz="6" w:space="0" w:color="auto"/>
              <w:bottom w:val="single" w:sz="6" w:space="0" w:color="auto"/>
              <w:right w:val="single" w:sz="6" w:space="0" w:color="auto"/>
            </w:tcBorders>
          </w:tcPr>
          <w:p w14:paraId="456EAC06"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High</w:t>
            </w:r>
          </w:p>
        </w:tc>
        <w:tc>
          <w:tcPr>
            <w:tcW w:w="1251" w:type="dxa"/>
            <w:tcBorders>
              <w:top w:val="single" w:sz="6" w:space="0" w:color="auto"/>
              <w:left w:val="single" w:sz="6" w:space="0" w:color="auto"/>
              <w:bottom w:val="single" w:sz="6" w:space="0" w:color="auto"/>
              <w:right w:val="single" w:sz="6" w:space="0" w:color="auto"/>
            </w:tcBorders>
          </w:tcPr>
          <w:p w14:paraId="41CA380C" w14:textId="2B7D3752"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7730" w:type="dxa"/>
            <w:tcBorders>
              <w:top w:val="single" w:sz="6" w:space="0" w:color="auto"/>
              <w:left w:val="single" w:sz="6" w:space="0" w:color="auto"/>
              <w:bottom w:val="single" w:sz="6" w:space="0" w:color="auto"/>
              <w:right w:val="single" w:sz="6" w:space="0" w:color="auto"/>
            </w:tcBorders>
          </w:tcPr>
          <w:p w14:paraId="05D50459"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3. Mobilize local authorities to get ready to respond to floodings</w:t>
            </w:r>
          </w:p>
        </w:tc>
      </w:tr>
      <w:tr w:rsidR="00937D4A" w14:paraId="2D455625" w14:textId="77777777" w:rsidTr="001B4F08">
        <w:trPr>
          <w:trHeight w:val="600"/>
        </w:trPr>
        <w:tc>
          <w:tcPr>
            <w:tcW w:w="810" w:type="dxa"/>
            <w:tcBorders>
              <w:top w:val="single" w:sz="6" w:space="0" w:color="auto"/>
              <w:left w:val="single" w:sz="6" w:space="0" w:color="auto"/>
              <w:bottom w:val="single" w:sz="6" w:space="0" w:color="auto"/>
              <w:right w:val="single" w:sz="6" w:space="0" w:color="auto"/>
            </w:tcBorders>
          </w:tcPr>
          <w:p w14:paraId="2356B4F4" w14:textId="77777777" w:rsidR="00937D4A" w:rsidRDefault="00937D4A" w:rsidP="00937D4A">
            <w:pPr>
              <w:widowControl w:val="0"/>
              <w:autoSpaceDE w:val="0"/>
              <w:autoSpaceDN w:val="0"/>
              <w:adjustRightInd w:val="0"/>
              <w:spacing w:after="0" w:line="240" w:lineRule="auto"/>
              <w:jc w:val="center"/>
              <w:rPr>
                <w:rFonts w:ascii="Garamond" w:hAnsi="Garamond" w:cs="Garamond"/>
                <w:color w:val="000000"/>
                <w:lang w:val="en-US"/>
              </w:rPr>
            </w:pPr>
            <w:r>
              <w:rPr>
                <w:rFonts w:ascii="Garamond" w:hAnsi="Garamond" w:cs="Garamond"/>
                <w:color w:val="000000"/>
                <w:lang w:val="en-US"/>
              </w:rPr>
              <w:t>25</w:t>
            </w:r>
          </w:p>
        </w:tc>
        <w:tc>
          <w:tcPr>
            <w:tcW w:w="990" w:type="dxa"/>
            <w:tcBorders>
              <w:top w:val="single" w:sz="6" w:space="0" w:color="auto"/>
              <w:left w:val="single" w:sz="6" w:space="0" w:color="auto"/>
              <w:bottom w:val="single" w:sz="6" w:space="0" w:color="auto"/>
              <w:right w:val="single" w:sz="6" w:space="0" w:color="auto"/>
            </w:tcBorders>
          </w:tcPr>
          <w:p w14:paraId="5068BB39"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Banadir</w:t>
            </w:r>
          </w:p>
        </w:tc>
        <w:tc>
          <w:tcPr>
            <w:tcW w:w="1080" w:type="dxa"/>
            <w:tcBorders>
              <w:top w:val="single" w:sz="6" w:space="0" w:color="auto"/>
              <w:left w:val="single" w:sz="6" w:space="0" w:color="auto"/>
              <w:bottom w:val="single" w:sz="6" w:space="0" w:color="auto"/>
              <w:right w:val="single" w:sz="6" w:space="0" w:color="auto"/>
            </w:tcBorders>
          </w:tcPr>
          <w:p w14:paraId="5CE35797"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Daynile</w:t>
            </w:r>
            <w:proofErr w:type="spellEnd"/>
          </w:p>
        </w:tc>
        <w:tc>
          <w:tcPr>
            <w:tcW w:w="1710" w:type="dxa"/>
            <w:gridSpan w:val="2"/>
            <w:tcBorders>
              <w:top w:val="single" w:sz="6" w:space="0" w:color="auto"/>
              <w:left w:val="single" w:sz="6" w:space="0" w:color="auto"/>
              <w:bottom w:val="single" w:sz="6" w:space="0" w:color="auto"/>
              <w:right w:val="single" w:sz="6" w:space="0" w:color="auto"/>
            </w:tcBorders>
          </w:tcPr>
          <w:p w14:paraId="18A42C8D"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Bahane</w:t>
            </w:r>
          </w:p>
        </w:tc>
        <w:tc>
          <w:tcPr>
            <w:tcW w:w="900" w:type="dxa"/>
            <w:tcBorders>
              <w:top w:val="single" w:sz="6" w:space="0" w:color="auto"/>
              <w:left w:val="single" w:sz="6" w:space="0" w:color="auto"/>
              <w:bottom w:val="single" w:sz="6" w:space="0" w:color="auto"/>
              <w:right w:val="single" w:sz="6" w:space="0" w:color="auto"/>
            </w:tcBorders>
          </w:tcPr>
          <w:p w14:paraId="6D4DD7E4"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Yes</w:t>
            </w:r>
          </w:p>
        </w:tc>
        <w:tc>
          <w:tcPr>
            <w:tcW w:w="540" w:type="dxa"/>
            <w:tcBorders>
              <w:top w:val="single" w:sz="6" w:space="0" w:color="auto"/>
              <w:left w:val="single" w:sz="6" w:space="0" w:color="auto"/>
              <w:bottom w:val="single" w:sz="6" w:space="0" w:color="auto"/>
              <w:right w:val="single" w:sz="6" w:space="0" w:color="auto"/>
            </w:tcBorders>
          </w:tcPr>
          <w:p w14:paraId="5E602848"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1089" w:type="dxa"/>
            <w:tcBorders>
              <w:top w:val="single" w:sz="6" w:space="0" w:color="auto"/>
              <w:left w:val="single" w:sz="6" w:space="0" w:color="auto"/>
              <w:bottom w:val="single" w:sz="6" w:space="0" w:color="auto"/>
              <w:right w:val="single" w:sz="6" w:space="0" w:color="auto"/>
            </w:tcBorders>
          </w:tcPr>
          <w:p w14:paraId="29F64612"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High</w:t>
            </w:r>
          </w:p>
        </w:tc>
        <w:tc>
          <w:tcPr>
            <w:tcW w:w="1251" w:type="dxa"/>
            <w:tcBorders>
              <w:top w:val="single" w:sz="6" w:space="0" w:color="auto"/>
              <w:left w:val="single" w:sz="6" w:space="0" w:color="auto"/>
              <w:bottom w:val="single" w:sz="6" w:space="0" w:color="auto"/>
              <w:right w:val="single" w:sz="6" w:space="0" w:color="auto"/>
            </w:tcBorders>
          </w:tcPr>
          <w:p w14:paraId="67EAFA4D" w14:textId="7DC00274"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7730" w:type="dxa"/>
            <w:tcBorders>
              <w:top w:val="single" w:sz="6" w:space="0" w:color="auto"/>
              <w:left w:val="single" w:sz="6" w:space="0" w:color="auto"/>
              <w:bottom w:val="single" w:sz="6" w:space="0" w:color="auto"/>
              <w:right w:val="single" w:sz="6" w:space="0" w:color="auto"/>
            </w:tcBorders>
          </w:tcPr>
          <w:p w14:paraId="3C914D0A"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4. Mobilize humanitarian players to provide materials for reinforcing shelter structures to IDPs</w:t>
            </w:r>
          </w:p>
        </w:tc>
      </w:tr>
      <w:tr w:rsidR="00937D4A" w14:paraId="330702C4" w14:textId="77777777" w:rsidTr="001B4F08">
        <w:trPr>
          <w:trHeight w:val="900"/>
        </w:trPr>
        <w:tc>
          <w:tcPr>
            <w:tcW w:w="810" w:type="dxa"/>
            <w:tcBorders>
              <w:top w:val="single" w:sz="6" w:space="0" w:color="auto"/>
              <w:left w:val="single" w:sz="6" w:space="0" w:color="auto"/>
              <w:bottom w:val="single" w:sz="6" w:space="0" w:color="auto"/>
              <w:right w:val="single" w:sz="6" w:space="0" w:color="auto"/>
            </w:tcBorders>
          </w:tcPr>
          <w:p w14:paraId="5806974A" w14:textId="77777777" w:rsidR="00937D4A" w:rsidRDefault="00937D4A" w:rsidP="00937D4A">
            <w:pPr>
              <w:widowControl w:val="0"/>
              <w:autoSpaceDE w:val="0"/>
              <w:autoSpaceDN w:val="0"/>
              <w:adjustRightInd w:val="0"/>
              <w:spacing w:after="0" w:line="240" w:lineRule="auto"/>
              <w:jc w:val="center"/>
              <w:rPr>
                <w:rFonts w:ascii="Garamond" w:hAnsi="Garamond" w:cs="Garamond"/>
                <w:color w:val="000000"/>
                <w:lang w:val="en-US"/>
              </w:rPr>
            </w:pPr>
            <w:r>
              <w:rPr>
                <w:rFonts w:ascii="Garamond" w:hAnsi="Garamond" w:cs="Garamond"/>
                <w:color w:val="000000"/>
                <w:lang w:val="en-US"/>
              </w:rPr>
              <w:t>26</w:t>
            </w:r>
          </w:p>
        </w:tc>
        <w:tc>
          <w:tcPr>
            <w:tcW w:w="990" w:type="dxa"/>
            <w:tcBorders>
              <w:top w:val="single" w:sz="6" w:space="0" w:color="auto"/>
              <w:left w:val="single" w:sz="6" w:space="0" w:color="auto"/>
              <w:bottom w:val="single" w:sz="6" w:space="0" w:color="auto"/>
              <w:right w:val="single" w:sz="6" w:space="0" w:color="auto"/>
            </w:tcBorders>
          </w:tcPr>
          <w:p w14:paraId="0FE6E786"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Banadir</w:t>
            </w:r>
          </w:p>
        </w:tc>
        <w:tc>
          <w:tcPr>
            <w:tcW w:w="1080" w:type="dxa"/>
            <w:tcBorders>
              <w:top w:val="single" w:sz="6" w:space="0" w:color="auto"/>
              <w:left w:val="single" w:sz="6" w:space="0" w:color="auto"/>
              <w:bottom w:val="single" w:sz="6" w:space="0" w:color="auto"/>
              <w:right w:val="single" w:sz="6" w:space="0" w:color="auto"/>
            </w:tcBorders>
          </w:tcPr>
          <w:p w14:paraId="284CB9E7"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Daynile</w:t>
            </w:r>
            <w:proofErr w:type="spellEnd"/>
          </w:p>
        </w:tc>
        <w:tc>
          <w:tcPr>
            <w:tcW w:w="1710" w:type="dxa"/>
            <w:gridSpan w:val="2"/>
            <w:tcBorders>
              <w:top w:val="single" w:sz="6" w:space="0" w:color="auto"/>
              <w:left w:val="single" w:sz="6" w:space="0" w:color="auto"/>
              <w:bottom w:val="single" w:sz="6" w:space="0" w:color="auto"/>
              <w:right w:val="single" w:sz="6" w:space="0" w:color="auto"/>
            </w:tcBorders>
          </w:tcPr>
          <w:p w14:paraId="22848B91"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Erkayer</w:t>
            </w:r>
            <w:proofErr w:type="spellEnd"/>
          </w:p>
        </w:tc>
        <w:tc>
          <w:tcPr>
            <w:tcW w:w="900" w:type="dxa"/>
            <w:tcBorders>
              <w:top w:val="single" w:sz="6" w:space="0" w:color="auto"/>
              <w:left w:val="single" w:sz="6" w:space="0" w:color="auto"/>
              <w:bottom w:val="single" w:sz="6" w:space="0" w:color="auto"/>
              <w:right w:val="single" w:sz="6" w:space="0" w:color="auto"/>
            </w:tcBorders>
          </w:tcPr>
          <w:p w14:paraId="51EAF970"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Yes</w:t>
            </w:r>
          </w:p>
        </w:tc>
        <w:tc>
          <w:tcPr>
            <w:tcW w:w="540" w:type="dxa"/>
            <w:tcBorders>
              <w:top w:val="single" w:sz="6" w:space="0" w:color="auto"/>
              <w:left w:val="single" w:sz="6" w:space="0" w:color="auto"/>
              <w:bottom w:val="single" w:sz="6" w:space="0" w:color="auto"/>
              <w:right w:val="single" w:sz="6" w:space="0" w:color="auto"/>
            </w:tcBorders>
          </w:tcPr>
          <w:p w14:paraId="3E702DA1"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1089" w:type="dxa"/>
            <w:tcBorders>
              <w:top w:val="single" w:sz="6" w:space="0" w:color="auto"/>
              <w:left w:val="single" w:sz="6" w:space="0" w:color="auto"/>
              <w:bottom w:val="single" w:sz="6" w:space="0" w:color="auto"/>
              <w:right w:val="single" w:sz="6" w:space="0" w:color="auto"/>
            </w:tcBorders>
          </w:tcPr>
          <w:p w14:paraId="70936190"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Medium</w:t>
            </w:r>
          </w:p>
        </w:tc>
        <w:tc>
          <w:tcPr>
            <w:tcW w:w="1251" w:type="dxa"/>
            <w:tcBorders>
              <w:top w:val="single" w:sz="6" w:space="0" w:color="auto"/>
              <w:left w:val="single" w:sz="6" w:space="0" w:color="auto"/>
              <w:bottom w:val="single" w:sz="6" w:space="0" w:color="auto"/>
              <w:right w:val="single" w:sz="6" w:space="0" w:color="auto"/>
            </w:tcBorders>
          </w:tcPr>
          <w:p w14:paraId="6112B69D" w14:textId="4A2B08C9"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7730" w:type="dxa"/>
            <w:tcBorders>
              <w:top w:val="single" w:sz="6" w:space="0" w:color="auto"/>
              <w:left w:val="single" w:sz="6" w:space="0" w:color="auto"/>
              <w:bottom w:val="single" w:sz="6" w:space="0" w:color="auto"/>
              <w:right w:val="single" w:sz="6" w:space="0" w:color="auto"/>
            </w:tcBorders>
          </w:tcPr>
          <w:p w14:paraId="25F4950E"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5. Mobilize humanitarian organizations to stockpile NFIs and ESKs in readiness for distribution to flood affected IDPs</w:t>
            </w:r>
          </w:p>
        </w:tc>
      </w:tr>
      <w:tr w:rsidR="00937D4A" w14:paraId="63021C75" w14:textId="77777777" w:rsidTr="001B4F08">
        <w:trPr>
          <w:trHeight w:val="900"/>
        </w:trPr>
        <w:tc>
          <w:tcPr>
            <w:tcW w:w="810" w:type="dxa"/>
            <w:tcBorders>
              <w:top w:val="single" w:sz="6" w:space="0" w:color="auto"/>
              <w:left w:val="single" w:sz="6" w:space="0" w:color="auto"/>
              <w:bottom w:val="single" w:sz="6" w:space="0" w:color="auto"/>
              <w:right w:val="single" w:sz="6" w:space="0" w:color="auto"/>
            </w:tcBorders>
          </w:tcPr>
          <w:p w14:paraId="2F01FA63" w14:textId="77777777" w:rsidR="00937D4A" w:rsidRDefault="00937D4A" w:rsidP="00937D4A">
            <w:pPr>
              <w:widowControl w:val="0"/>
              <w:autoSpaceDE w:val="0"/>
              <w:autoSpaceDN w:val="0"/>
              <w:adjustRightInd w:val="0"/>
              <w:spacing w:after="0" w:line="240" w:lineRule="auto"/>
              <w:jc w:val="center"/>
              <w:rPr>
                <w:rFonts w:ascii="Garamond" w:hAnsi="Garamond" w:cs="Garamond"/>
                <w:color w:val="000000"/>
                <w:lang w:val="en-US"/>
              </w:rPr>
            </w:pPr>
            <w:r>
              <w:rPr>
                <w:rFonts w:ascii="Garamond" w:hAnsi="Garamond" w:cs="Garamond"/>
                <w:color w:val="000000"/>
                <w:lang w:val="en-US"/>
              </w:rPr>
              <w:t>27</w:t>
            </w:r>
          </w:p>
        </w:tc>
        <w:tc>
          <w:tcPr>
            <w:tcW w:w="990" w:type="dxa"/>
            <w:tcBorders>
              <w:top w:val="single" w:sz="6" w:space="0" w:color="auto"/>
              <w:left w:val="single" w:sz="6" w:space="0" w:color="auto"/>
              <w:bottom w:val="single" w:sz="6" w:space="0" w:color="auto"/>
              <w:right w:val="single" w:sz="6" w:space="0" w:color="auto"/>
            </w:tcBorders>
          </w:tcPr>
          <w:p w14:paraId="79EF71FE"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Banadir</w:t>
            </w:r>
          </w:p>
        </w:tc>
        <w:tc>
          <w:tcPr>
            <w:tcW w:w="1080" w:type="dxa"/>
            <w:tcBorders>
              <w:top w:val="single" w:sz="6" w:space="0" w:color="auto"/>
              <w:left w:val="single" w:sz="6" w:space="0" w:color="auto"/>
              <w:bottom w:val="single" w:sz="6" w:space="0" w:color="auto"/>
              <w:right w:val="single" w:sz="6" w:space="0" w:color="auto"/>
            </w:tcBorders>
          </w:tcPr>
          <w:p w14:paraId="71F508CB"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Daynile</w:t>
            </w:r>
            <w:proofErr w:type="spellEnd"/>
          </w:p>
        </w:tc>
        <w:tc>
          <w:tcPr>
            <w:tcW w:w="1710" w:type="dxa"/>
            <w:gridSpan w:val="2"/>
            <w:tcBorders>
              <w:top w:val="single" w:sz="6" w:space="0" w:color="auto"/>
              <w:left w:val="single" w:sz="6" w:space="0" w:color="auto"/>
              <w:bottom w:val="single" w:sz="6" w:space="0" w:color="auto"/>
              <w:right w:val="single" w:sz="6" w:space="0" w:color="auto"/>
            </w:tcBorders>
          </w:tcPr>
          <w:p w14:paraId="605F46C2"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Dulmane</w:t>
            </w:r>
            <w:proofErr w:type="spellEnd"/>
          </w:p>
        </w:tc>
        <w:tc>
          <w:tcPr>
            <w:tcW w:w="900" w:type="dxa"/>
            <w:tcBorders>
              <w:top w:val="single" w:sz="6" w:space="0" w:color="auto"/>
              <w:left w:val="single" w:sz="6" w:space="0" w:color="auto"/>
              <w:bottom w:val="single" w:sz="6" w:space="0" w:color="auto"/>
              <w:right w:val="single" w:sz="6" w:space="0" w:color="auto"/>
            </w:tcBorders>
          </w:tcPr>
          <w:p w14:paraId="422A79C9"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Yes</w:t>
            </w:r>
          </w:p>
        </w:tc>
        <w:tc>
          <w:tcPr>
            <w:tcW w:w="540" w:type="dxa"/>
            <w:tcBorders>
              <w:top w:val="single" w:sz="6" w:space="0" w:color="auto"/>
              <w:left w:val="single" w:sz="6" w:space="0" w:color="auto"/>
              <w:bottom w:val="single" w:sz="6" w:space="0" w:color="auto"/>
              <w:right w:val="single" w:sz="6" w:space="0" w:color="auto"/>
            </w:tcBorders>
          </w:tcPr>
          <w:p w14:paraId="728EF0C7"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1089" w:type="dxa"/>
            <w:tcBorders>
              <w:top w:val="single" w:sz="6" w:space="0" w:color="auto"/>
              <w:left w:val="single" w:sz="6" w:space="0" w:color="auto"/>
              <w:bottom w:val="single" w:sz="6" w:space="0" w:color="auto"/>
              <w:right w:val="single" w:sz="6" w:space="0" w:color="auto"/>
            </w:tcBorders>
          </w:tcPr>
          <w:p w14:paraId="70B7FD8C"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Medium</w:t>
            </w:r>
          </w:p>
        </w:tc>
        <w:tc>
          <w:tcPr>
            <w:tcW w:w="1251" w:type="dxa"/>
            <w:tcBorders>
              <w:top w:val="single" w:sz="6" w:space="0" w:color="auto"/>
              <w:left w:val="single" w:sz="6" w:space="0" w:color="auto"/>
              <w:bottom w:val="single" w:sz="6" w:space="0" w:color="auto"/>
              <w:right w:val="single" w:sz="6" w:space="0" w:color="auto"/>
            </w:tcBorders>
          </w:tcPr>
          <w:p w14:paraId="5D86DC6B" w14:textId="6FFCEF8B"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7730" w:type="dxa"/>
            <w:tcBorders>
              <w:top w:val="single" w:sz="6" w:space="0" w:color="auto"/>
              <w:left w:val="single" w:sz="6" w:space="0" w:color="auto"/>
              <w:bottom w:val="single" w:sz="6" w:space="0" w:color="auto"/>
              <w:right w:val="single" w:sz="6" w:space="0" w:color="auto"/>
            </w:tcBorders>
          </w:tcPr>
          <w:p w14:paraId="19C2D8C1"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6. Partner with WASH stakeholders to undertake trainings on hygiene and sanitation in the face of floods</w:t>
            </w:r>
          </w:p>
        </w:tc>
      </w:tr>
      <w:tr w:rsidR="00937D4A" w14:paraId="5B94E62B" w14:textId="77777777" w:rsidTr="001B4F08">
        <w:trPr>
          <w:trHeight w:val="723"/>
        </w:trPr>
        <w:tc>
          <w:tcPr>
            <w:tcW w:w="810" w:type="dxa"/>
            <w:tcBorders>
              <w:top w:val="single" w:sz="6" w:space="0" w:color="auto"/>
              <w:left w:val="single" w:sz="6" w:space="0" w:color="auto"/>
              <w:bottom w:val="single" w:sz="6" w:space="0" w:color="auto"/>
              <w:right w:val="single" w:sz="6" w:space="0" w:color="auto"/>
            </w:tcBorders>
          </w:tcPr>
          <w:p w14:paraId="630AA51F" w14:textId="77777777" w:rsidR="00937D4A" w:rsidRDefault="00937D4A" w:rsidP="00937D4A">
            <w:pPr>
              <w:widowControl w:val="0"/>
              <w:autoSpaceDE w:val="0"/>
              <w:autoSpaceDN w:val="0"/>
              <w:adjustRightInd w:val="0"/>
              <w:spacing w:after="0" w:line="240" w:lineRule="auto"/>
              <w:jc w:val="center"/>
              <w:rPr>
                <w:rFonts w:ascii="Garamond" w:hAnsi="Garamond" w:cs="Garamond"/>
                <w:color w:val="000000"/>
                <w:lang w:val="en-US"/>
              </w:rPr>
            </w:pPr>
            <w:r>
              <w:rPr>
                <w:rFonts w:ascii="Garamond" w:hAnsi="Garamond" w:cs="Garamond"/>
                <w:color w:val="000000"/>
                <w:lang w:val="en-US"/>
              </w:rPr>
              <w:t>28</w:t>
            </w:r>
          </w:p>
        </w:tc>
        <w:tc>
          <w:tcPr>
            <w:tcW w:w="990" w:type="dxa"/>
            <w:tcBorders>
              <w:top w:val="single" w:sz="6" w:space="0" w:color="auto"/>
              <w:left w:val="single" w:sz="6" w:space="0" w:color="auto"/>
              <w:bottom w:val="single" w:sz="6" w:space="0" w:color="auto"/>
              <w:right w:val="single" w:sz="6" w:space="0" w:color="auto"/>
            </w:tcBorders>
          </w:tcPr>
          <w:p w14:paraId="2A6D7054"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Banadir</w:t>
            </w:r>
          </w:p>
        </w:tc>
        <w:tc>
          <w:tcPr>
            <w:tcW w:w="1080" w:type="dxa"/>
            <w:tcBorders>
              <w:top w:val="single" w:sz="6" w:space="0" w:color="auto"/>
              <w:left w:val="single" w:sz="6" w:space="0" w:color="auto"/>
              <w:bottom w:val="single" w:sz="6" w:space="0" w:color="auto"/>
              <w:right w:val="single" w:sz="6" w:space="0" w:color="auto"/>
            </w:tcBorders>
          </w:tcPr>
          <w:p w14:paraId="437B06BB"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Daynile</w:t>
            </w:r>
            <w:proofErr w:type="spellEnd"/>
          </w:p>
        </w:tc>
        <w:tc>
          <w:tcPr>
            <w:tcW w:w="1710" w:type="dxa"/>
            <w:gridSpan w:val="2"/>
            <w:tcBorders>
              <w:top w:val="single" w:sz="6" w:space="0" w:color="auto"/>
              <w:left w:val="single" w:sz="6" w:space="0" w:color="auto"/>
              <w:bottom w:val="single" w:sz="6" w:space="0" w:color="auto"/>
              <w:right w:val="single" w:sz="6" w:space="0" w:color="auto"/>
            </w:tcBorders>
          </w:tcPr>
          <w:p w14:paraId="61BE00F5"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 xml:space="preserve">Rabi </w:t>
            </w:r>
            <w:proofErr w:type="spellStart"/>
            <w:r>
              <w:rPr>
                <w:rFonts w:ascii="Garamond" w:hAnsi="Garamond" w:cs="Garamond"/>
                <w:color w:val="000000"/>
                <w:lang w:val="en-US"/>
              </w:rPr>
              <w:t>yasir</w:t>
            </w:r>
            <w:proofErr w:type="spellEnd"/>
          </w:p>
        </w:tc>
        <w:tc>
          <w:tcPr>
            <w:tcW w:w="900" w:type="dxa"/>
            <w:tcBorders>
              <w:top w:val="single" w:sz="6" w:space="0" w:color="auto"/>
              <w:left w:val="single" w:sz="6" w:space="0" w:color="auto"/>
              <w:bottom w:val="single" w:sz="6" w:space="0" w:color="auto"/>
              <w:right w:val="single" w:sz="6" w:space="0" w:color="auto"/>
            </w:tcBorders>
          </w:tcPr>
          <w:p w14:paraId="5137ACB7"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Yes</w:t>
            </w:r>
          </w:p>
        </w:tc>
        <w:tc>
          <w:tcPr>
            <w:tcW w:w="540" w:type="dxa"/>
            <w:tcBorders>
              <w:top w:val="single" w:sz="6" w:space="0" w:color="auto"/>
              <w:left w:val="single" w:sz="6" w:space="0" w:color="auto"/>
              <w:bottom w:val="single" w:sz="6" w:space="0" w:color="auto"/>
              <w:right w:val="single" w:sz="6" w:space="0" w:color="auto"/>
            </w:tcBorders>
          </w:tcPr>
          <w:p w14:paraId="5FE9D008"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1089" w:type="dxa"/>
            <w:tcBorders>
              <w:top w:val="single" w:sz="6" w:space="0" w:color="auto"/>
              <w:left w:val="single" w:sz="6" w:space="0" w:color="auto"/>
              <w:bottom w:val="single" w:sz="6" w:space="0" w:color="auto"/>
              <w:right w:val="single" w:sz="6" w:space="0" w:color="auto"/>
            </w:tcBorders>
          </w:tcPr>
          <w:p w14:paraId="27DE9DCC"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High</w:t>
            </w:r>
          </w:p>
        </w:tc>
        <w:tc>
          <w:tcPr>
            <w:tcW w:w="1251" w:type="dxa"/>
            <w:tcBorders>
              <w:top w:val="single" w:sz="6" w:space="0" w:color="auto"/>
              <w:left w:val="single" w:sz="6" w:space="0" w:color="auto"/>
              <w:bottom w:val="single" w:sz="6" w:space="0" w:color="auto"/>
              <w:right w:val="single" w:sz="6" w:space="0" w:color="auto"/>
            </w:tcBorders>
          </w:tcPr>
          <w:p w14:paraId="22585B40" w14:textId="557E903F"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7730" w:type="dxa"/>
            <w:tcBorders>
              <w:top w:val="single" w:sz="6" w:space="0" w:color="auto"/>
              <w:left w:val="single" w:sz="6" w:space="0" w:color="auto"/>
              <w:bottom w:val="single" w:sz="6" w:space="0" w:color="auto"/>
              <w:right w:val="single" w:sz="6" w:space="0" w:color="auto"/>
            </w:tcBorders>
          </w:tcPr>
          <w:p w14:paraId="32B16C4F"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 xml:space="preserve">7. Work closely with partners in the health sector to conduct assessments on likelihoods on disease outbreaks due to flooding and preparation of counter measures to be </w:t>
            </w:r>
            <w:proofErr w:type="gramStart"/>
            <w:r>
              <w:rPr>
                <w:rFonts w:ascii="Garamond" w:hAnsi="Garamond" w:cs="Garamond"/>
                <w:color w:val="000000"/>
                <w:lang w:val="en-US"/>
              </w:rPr>
              <w:t>effected</w:t>
            </w:r>
            <w:proofErr w:type="gramEnd"/>
            <w:r>
              <w:rPr>
                <w:rFonts w:ascii="Garamond" w:hAnsi="Garamond" w:cs="Garamond"/>
                <w:color w:val="000000"/>
                <w:lang w:val="en-US"/>
              </w:rPr>
              <w:t xml:space="preserve"> in the event of their occurrences.</w:t>
            </w:r>
          </w:p>
        </w:tc>
      </w:tr>
      <w:tr w:rsidR="00937D4A" w14:paraId="2CB68BF0" w14:textId="77777777" w:rsidTr="001B4F08">
        <w:trPr>
          <w:trHeight w:val="912"/>
        </w:trPr>
        <w:tc>
          <w:tcPr>
            <w:tcW w:w="810" w:type="dxa"/>
            <w:tcBorders>
              <w:top w:val="single" w:sz="6" w:space="0" w:color="auto"/>
              <w:left w:val="single" w:sz="6" w:space="0" w:color="auto"/>
              <w:bottom w:val="single" w:sz="6" w:space="0" w:color="auto"/>
              <w:right w:val="single" w:sz="6" w:space="0" w:color="auto"/>
            </w:tcBorders>
          </w:tcPr>
          <w:p w14:paraId="548D86ED"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44</w:t>
            </w:r>
          </w:p>
        </w:tc>
        <w:tc>
          <w:tcPr>
            <w:tcW w:w="990" w:type="dxa"/>
            <w:tcBorders>
              <w:top w:val="single" w:sz="6" w:space="0" w:color="auto"/>
              <w:left w:val="single" w:sz="6" w:space="0" w:color="auto"/>
              <w:bottom w:val="single" w:sz="6" w:space="0" w:color="auto"/>
              <w:right w:val="single" w:sz="6" w:space="0" w:color="auto"/>
            </w:tcBorders>
          </w:tcPr>
          <w:p w14:paraId="547E0D96"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Hiran</w:t>
            </w:r>
          </w:p>
        </w:tc>
        <w:tc>
          <w:tcPr>
            <w:tcW w:w="1080" w:type="dxa"/>
            <w:tcBorders>
              <w:top w:val="single" w:sz="6" w:space="0" w:color="auto"/>
              <w:left w:val="single" w:sz="6" w:space="0" w:color="auto"/>
              <w:bottom w:val="single" w:sz="6" w:space="0" w:color="auto"/>
              <w:right w:val="single" w:sz="6" w:space="0" w:color="auto"/>
            </w:tcBorders>
          </w:tcPr>
          <w:p w14:paraId="02DC0505"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Beletweyne</w:t>
            </w:r>
            <w:proofErr w:type="spellEnd"/>
          </w:p>
        </w:tc>
        <w:tc>
          <w:tcPr>
            <w:tcW w:w="1710" w:type="dxa"/>
            <w:gridSpan w:val="2"/>
            <w:tcBorders>
              <w:top w:val="single" w:sz="6" w:space="0" w:color="auto"/>
              <w:left w:val="single" w:sz="6" w:space="0" w:color="auto"/>
              <w:bottom w:val="single" w:sz="6" w:space="0" w:color="auto"/>
              <w:right w:val="single" w:sz="6" w:space="0" w:color="auto"/>
            </w:tcBorders>
            <w:shd w:val="solid" w:color="FFFFFF" w:fill="auto"/>
          </w:tcPr>
          <w:p w14:paraId="4DB935E8"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roofErr w:type="spellStart"/>
            <w:r>
              <w:rPr>
                <w:rFonts w:ascii="Garamond" w:hAnsi="Garamond" w:cs="Garamond"/>
                <w:color w:val="000000"/>
                <w:lang w:val="en-US"/>
              </w:rPr>
              <w:t>Daryeel</w:t>
            </w:r>
            <w:proofErr w:type="spellEnd"/>
          </w:p>
        </w:tc>
        <w:tc>
          <w:tcPr>
            <w:tcW w:w="900" w:type="dxa"/>
            <w:tcBorders>
              <w:top w:val="single" w:sz="6" w:space="0" w:color="auto"/>
              <w:left w:val="single" w:sz="6" w:space="0" w:color="auto"/>
              <w:bottom w:val="single" w:sz="6" w:space="0" w:color="auto"/>
              <w:right w:val="single" w:sz="6" w:space="0" w:color="auto"/>
            </w:tcBorders>
          </w:tcPr>
          <w:p w14:paraId="5555DBC0"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Yes</w:t>
            </w:r>
          </w:p>
        </w:tc>
        <w:tc>
          <w:tcPr>
            <w:tcW w:w="540" w:type="dxa"/>
            <w:tcBorders>
              <w:top w:val="single" w:sz="6" w:space="0" w:color="auto"/>
              <w:left w:val="single" w:sz="6" w:space="0" w:color="auto"/>
              <w:bottom w:val="single" w:sz="6" w:space="0" w:color="auto"/>
              <w:right w:val="single" w:sz="6" w:space="0" w:color="auto"/>
            </w:tcBorders>
          </w:tcPr>
          <w:p w14:paraId="59DC36C1"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1089" w:type="dxa"/>
            <w:tcBorders>
              <w:top w:val="single" w:sz="6" w:space="0" w:color="auto"/>
              <w:left w:val="single" w:sz="6" w:space="0" w:color="auto"/>
              <w:bottom w:val="single" w:sz="6" w:space="0" w:color="auto"/>
              <w:right w:val="single" w:sz="6" w:space="0" w:color="auto"/>
            </w:tcBorders>
          </w:tcPr>
          <w:p w14:paraId="702D7A6E"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yes expected</w:t>
            </w:r>
          </w:p>
        </w:tc>
        <w:tc>
          <w:tcPr>
            <w:tcW w:w="1251" w:type="dxa"/>
            <w:tcBorders>
              <w:top w:val="single" w:sz="6" w:space="0" w:color="auto"/>
              <w:left w:val="single" w:sz="6" w:space="0" w:color="auto"/>
              <w:bottom w:val="single" w:sz="6" w:space="0" w:color="auto"/>
              <w:right w:val="single" w:sz="6" w:space="0" w:color="auto"/>
            </w:tcBorders>
          </w:tcPr>
          <w:p w14:paraId="1BBEB284" w14:textId="73709853"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7730" w:type="dxa"/>
            <w:tcBorders>
              <w:top w:val="single" w:sz="6" w:space="0" w:color="auto"/>
              <w:left w:val="single" w:sz="6" w:space="0" w:color="auto"/>
              <w:bottom w:val="single" w:sz="6" w:space="0" w:color="auto"/>
              <w:right w:val="single" w:sz="6" w:space="0" w:color="auto"/>
            </w:tcBorders>
          </w:tcPr>
          <w:p w14:paraId="7DD342CC"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 xml:space="preserve">Beledweyne town mostly are affected by floods and all IDPs communities is recommended proper shelter for upcoming flood season and they </w:t>
            </w:r>
            <w:proofErr w:type="gramStart"/>
            <w:r>
              <w:rPr>
                <w:rFonts w:ascii="Garamond" w:hAnsi="Garamond" w:cs="Garamond"/>
                <w:color w:val="000000"/>
                <w:lang w:val="en-US"/>
              </w:rPr>
              <w:t>requires</w:t>
            </w:r>
            <w:proofErr w:type="gramEnd"/>
            <w:r>
              <w:rPr>
                <w:rFonts w:ascii="Garamond" w:hAnsi="Garamond" w:cs="Garamond"/>
                <w:color w:val="000000"/>
                <w:lang w:val="en-US"/>
              </w:rPr>
              <w:t xml:space="preserve"> the formation of drainage system for mitigation measures to prevent the potential danger of displacement.</w:t>
            </w:r>
          </w:p>
        </w:tc>
      </w:tr>
      <w:tr w:rsidR="00937D4A" w14:paraId="1D2BAF83" w14:textId="77777777" w:rsidTr="001B4F08">
        <w:trPr>
          <w:trHeight w:val="300"/>
        </w:trPr>
        <w:tc>
          <w:tcPr>
            <w:tcW w:w="810" w:type="dxa"/>
            <w:tcBorders>
              <w:top w:val="single" w:sz="6" w:space="0" w:color="auto"/>
              <w:left w:val="single" w:sz="6" w:space="0" w:color="auto"/>
              <w:bottom w:val="single" w:sz="6" w:space="0" w:color="auto"/>
              <w:right w:val="single" w:sz="6" w:space="0" w:color="auto"/>
            </w:tcBorders>
          </w:tcPr>
          <w:p w14:paraId="7AE854E4" w14:textId="77777777" w:rsidR="00937D4A" w:rsidRDefault="00937D4A" w:rsidP="00937D4A">
            <w:pPr>
              <w:widowControl w:val="0"/>
              <w:autoSpaceDE w:val="0"/>
              <w:autoSpaceDN w:val="0"/>
              <w:adjustRightInd w:val="0"/>
              <w:spacing w:after="0" w:line="240" w:lineRule="auto"/>
              <w:jc w:val="center"/>
              <w:rPr>
                <w:rFonts w:ascii="Garamond" w:hAnsi="Garamond" w:cs="Garamond"/>
                <w:color w:val="000000"/>
                <w:lang w:val="en-US"/>
              </w:rPr>
            </w:pPr>
            <w:r>
              <w:rPr>
                <w:rFonts w:ascii="Garamond" w:hAnsi="Garamond" w:cs="Garamond"/>
                <w:color w:val="000000"/>
                <w:lang w:val="en-US"/>
              </w:rPr>
              <w:t>98</w:t>
            </w:r>
          </w:p>
        </w:tc>
        <w:tc>
          <w:tcPr>
            <w:tcW w:w="990" w:type="dxa"/>
            <w:tcBorders>
              <w:top w:val="single" w:sz="6" w:space="0" w:color="auto"/>
              <w:left w:val="single" w:sz="6" w:space="0" w:color="auto"/>
              <w:bottom w:val="single" w:sz="6" w:space="0" w:color="auto"/>
              <w:right w:val="single" w:sz="6" w:space="0" w:color="auto"/>
            </w:tcBorders>
          </w:tcPr>
          <w:p w14:paraId="3E0DA969"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Lower Juba</w:t>
            </w:r>
          </w:p>
        </w:tc>
        <w:tc>
          <w:tcPr>
            <w:tcW w:w="1080" w:type="dxa"/>
            <w:tcBorders>
              <w:top w:val="single" w:sz="6" w:space="0" w:color="auto"/>
              <w:left w:val="single" w:sz="6" w:space="0" w:color="auto"/>
              <w:bottom w:val="single" w:sz="6" w:space="0" w:color="auto"/>
              <w:right w:val="single" w:sz="6" w:space="0" w:color="auto"/>
            </w:tcBorders>
          </w:tcPr>
          <w:p w14:paraId="2D290147"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Kismayu</w:t>
            </w:r>
          </w:p>
        </w:tc>
        <w:tc>
          <w:tcPr>
            <w:tcW w:w="1710" w:type="dxa"/>
            <w:gridSpan w:val="2"/>
            <w:tcBorders>
              <w:top w:val="single" w:sz="6" w:space="0" w:color="auto"/>
              <w:left w:val="single" w:sz="6" w:space="0" w:color="auto"/>
              <w:bottom w:val="single" w:sz="6" w:space="0" w:color="auto"/>
              <w:right w:val="single" w:sz="6" w:space="0" w:color="auto"/>
            </w:tcBorders>
            <w:shd w:val="solid" w:color="FFFFFF" w:fill="auto"/>
          </w:tcPr>
          <w:p w14:paraId="1922DC5C"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Beder1</w:t>
            </w:r>
          </w:p>
        </w:tc>
        <w:tc>
          <w:tcPr>
            <w:tcW w:w="900" w:type="dxa"/>
            <w:tcBorders>
              <w:top w:val="single" w:sz="6" w:space="0" w:color="auto"/>
              <w:left w:val="single" w:sz="6" w:space="0" w:color="auto"/>
              <w:bottom w:val="single" w:sz="6" w:space="0" w:color="auto"/>
              <w:right w:val="single" w:sz="6" w:space="0" w:color="auto"/>
            </w:tcBorders>
          </w:tcPr>
          <w:p w14:paraId="696C678C"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Yes</w:t>
            </w:r>
          </w:p>
        </w:tc>
        <w:tc>
          <w:tcPr>
            <w:tcW w:w="540" w:type="dxa"/>
            <w:tcBorders>
              <w:top w:val="single" w:sz="6" w:space="0" w:color="auto"/>
              <w:left w:val="single" w:sz="6" w:space="0" w:color="auto"/>
              <w:bottom w:val="single" w:sz="6" w:space="0" w:color="auto"/>
              <w:right w:val="single" w:sz="6" w:space="0" w:color="auto"/>
            </w:tcBorders>
          </w:tcPr>
          <w:p w14:paraId="7ECD538D"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1089" w:type="dxa"/>
            <w:tcBorders>
              <w:top w:val="single" w:sz="6" w:space="0" w:color="auto"/>
              <w:left w:val="single" w:sz="6" w:space="0" w:color="auto"/>
              <w:bottom w:val="single" w:sz="6" w:space="0" w:color="auto"/>
              <w:right w:val="single" w:sz="6" w:space="0" w:color="auto"/>
            </w:tcBorders>
          </w:tcPr>
          <w:p w14:paraId="260B456E"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high</w:t>
            </w:r>
          </w:p>
        </w:tc>
        <w:tc>
          <w:tcPr>
            <w:tcW w:w="1251" w:type="dxa"/>
            <w:tcBorders>
              <w:top w:val="single" w:sz="6" w:space="0" w:color="auto"/>
              <w:left w:val="single" w:sz="6" w:space="0" w:color="auto"/>
              <w:bottom w:val="single" w:sz="6" w:space="0" w:color="auto"/>
              <w:right w:val="single" w:sz="6" w:space="0" w:color="auto"/>
            </w:tcBorders>
          </w:tcPr>
          <w:p w14:paraId="19735485" w14:textId="4190A761"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7730" w:type="dxa"/>
            <w:tcBorders>
              <w:top w:val="single" w:sz="6" w:space="0" w:color="auto"/>
              <w:left w:val="single" w:sz="6" w:space="0" w:color="auto"/>
              <w:bottom w:val="single" w:sz="6" w:space="0" w:color="auto"/>
              <w:right w:val="single" w:sz="6" w:space="0" w:color="auto"/>
            </w:tcBorders>
          </w:tcPr>
          <w:p w14:paraId="787E37B2"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backfilling</w:t>
            </w:r>
          </w:p>
        </w:tc>
      </w:tr>
      <w:tr w:rsidR="00937D4A" w14:paraId="5F18E225" w14:textId="77777777" w:rsidTr="001B4F08">
        <w:trPr>
          <w:trHeight w:val="300"/>
        </w:trPr>
        <w:tc>
          <w:tcPr>
            <w:tcW w:w="810" w:type="dxa"/>
            <w:tcBorders>
              <w:top w:val="single" w:sz="6" w:space="0" w:color="auto"/>
              <w:left w:val="single" w:sz="6" w:space="0" w:color="auto"/>
              <w:bottom w:val="single" w:sz="6" w:space="0" w:color="auto"/>
              <w:right w:val="single" w:sz="6" w:space="0" w:color="auto"/>
            </w:tcBorders>
          </w:tcPr>
          <w:p w14:paraId="2FF8F435" w14:textId="77777777" w:rsidR="00937D4A" w:rsidRDefault="00937D4A" w:rsidP="00937D4A">
            <w:pPr>
              <w:widowControl w:val="0"/>
              <w:autoSpaceDE w:val="0"/>
              <w:autoSpaceDN w:val="0"/>
              <w:adjustRightInd w:val="0"/>
              <w:spacing w:after="0" w:line="240" w:lineRule="auto"/>
              <w:jc w:val="center"/>
              <w:rPr>
                <w:rFonts w:ascii="Garamond" w:hAnsi="Garamond" w:cs="Garamond"/>
                <w:color w:val="000000"/>
                <w:lang w:val="en-US"/>
              </w:rPr>
            </w:pPr>
            <w:r>
              <w:rPr>
                <w:rFonts w:ascii="Garamond" w:hAnsi="Garamond" w:cs="Garamond"/>
                <w:color w:val="000000"/>
                <w:lang w:val="en-US"/>
              </w:rPr>
              <w:t>102</w:t>
            </w:r>
          </w:p>
        </w:tc>
        <w:tc>
          <w:tcPr>
            <w:tcW w:w="990" w:type="dxa"/>
            <w:tcBorders>
              <w:top w:val="single" w:sz="6" w:space="0" w:color="auto"/>
              <w:left w:val="single" w:sz="6" w:space="0" w:color="auto"/>
              <w:bottom w:val="single" w:sz="6" w:space="0" w:color="auto"/>
              <w:right w:val="single" w:sz="6" w:space="0" w:color="auto"/>
            </w:tcBorders>
          </w:tcPr>
          <w:p w14:paraId="7CBD50E5"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Lower Juba</w:t>
            </w:r>
          </w:p>
        </w:tc>
        <w:tc>
          <w:tcPr>
            <w:tcW w:w="1080" w:type="dxa"/>
            <w:tcBorders>
              <w:top w:val="single" w:sz="6" w:space="0" w:color="auto"/>
              <w:left w:val="single" w:sz="6" w:space="0" w:color="auto"/>
              <w:bottom w:val="single" w:sz="6" w:space="0" w:color="auto"/>
              <w:right w:val="single" w:sz="6" w:space="0" w:color="auto"/>
            </w:tcBorders>
          </w:tcPr>
          <w:p w14:paraId="05D55183"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Kismayu</w:t>
            </w:r>
          </w:p>
        </w:tc>
        <w:tc>
          <w:tcPr>
            <w:tcW w:w="1710" w:type="dxa"/>
            <w:gridSpan w:val="2"/>
            <w:tcBorders>
              <w:top w:val="single" w:sz="6" w:space="0" w:color="auto"/>
              <w:left w:val="single" w:sz="6" w:space="0" w:color="auto"/>
              <w:bottom w:val="single" w:sz="6" w:space="0" w:color="auto"/>
              <w:right w:val="single" w:sz="6" w:space="0" w:color="auto"/>
            </w:tcBorders>
            <w:shd w:val="solid" w:color="FFFFFF" w:fill="auto"/>
          </w:tcPr>
          <w:p w14:paraId="63A4CCDA"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Camp B1</w:t>
            </w:r>
          </w:p>
        </w:tc>
        <w:tc>
          <w:tcPr>
            <w:tcW w:w="900" w:type="dxa"/>
            <w:tcBorders>
              <w:top w:val="single" w:sz="6" w:space="0" w:color="auto"/>
              <w:left w:val="single" w:sz="6" w:space="0" w:color="auto"/>
              <w:bottom w:val="single" w:sz="6" w:space="0" w:color="auto"/>
              <w:right w:val="single" w:sz="6" w:space="0" w:color="auto"/>
            </w:tcBorders>
          </w:tcPr>
          <w:p w14:paraId="4453C53A"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Yes</w:t>
            </w:r>
          </w:p>
        </w:tc>
        <w:tc>
          <w:tcPr>
            <w:tcW w:w="540" w:type="dxa"/>
            <w:tcBorders>
              <w:top w:val="single" w:sz="6" w:space="0" w:color="auto"/>
              <w:left w:val="single" w:sz="6" w:space="0" w:color="auto"/>
              <w:bottom w:val="single" w:sz="6" w:space="0" w:color="auto"/>
              <w:right w:val="single" w:sz="6" w:space="0" w:color="auto"/>
            </w:tcBorders>
          </w:tcPr>
          <w:p w14:paraId="5CC2097A" w14:textId="77777777" w:rsidR="00937D4A" w:rsidRDefault="00937D4A" w:rsidP="00937D4A">
            <w:pPr>
              <w:widowControl w:val="0"/>
              <w:autoSpaceDE w:val="0"/>
              <w:autoSpaceDN w:val="0"/>
              <w:adjustRightInd w:val="0"/>
              <w:spacing w:after="0" w:line="240" w:lineRule="auto"/>
              <w:jc w:val="right"/>
              <w:rPr>
                <w:rFonts w:ascii="Garamond" w:hAnsi="Garamond" w:cs="Garamond"/>
                <w:color w:val="000000"/>
                <w:lang w:val="en-US"/>
              </w:rPr>
            </w:pPr>
          </w:p>
        </w:tc>
        <w:tc>
          <w:tcPr>
            <w:tcW w:w="1089" w:type="dxa"/>
            <w:tcBorders>
              <w:top w:val="single" w:sz="6" w:space="0" w:color="auto"/>
              <w:left w:val="single" w:sz="6" w:space="0" w:color="auto"/>
              <w:bottom w:val="single" w:sz="6" w:space="0" w:color="auto"/>
              <w:right w:val="single" w:sz="6" w:space="0" w:color="auto"/>
            </w:tcBorders>
          </w:tcPr>
          <w:p w14:paraId="1AF26B22" w14:textId="77777777" w:rsidR="00937D4A" w:rsidRDefault="00937D4A"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Medium</w:t>
            </w:r>
          </w:p>
        </w:tc>
        <w:tc>
          <w:tcPr>
            <w:tcW w:w="1251" w:type="dxa"/>
            <w:tcBorders>
              <w:top w:val="single" w:sz="6" w:space="0" w:color="auto"/>
              <w:left w:val="single" w:sz="6" w:space="0" w:color="auto"/>
              <w:bottom w:val="single" w:sz="6" w:space="0" w:color="auto"/>
              <w:right w:val="single" w:sz="6" w:space="0" w:color="auto"/>
            </w:tcBorders>
          </w:tcPr>
          <w:p w14:paraId="6104BAB6" w14:textId="65721E8F" w:rsidR="00937D4A" w:rsidRDefault="00937D4A" w:rsidP="00937D4A">
            <w:pPr>
              <w:widowControl w:val="0"/>
              <w:autoSpaceDE w:val="0"/>
              <w:autoSpaceDN w:val="0"/>
              <w:adjustRightInd w:val="0"/>
              <w:spacing w:after="0" w:line="240" w:lineRule="auto"/>
              <w:rPr>
                <w:rFonts w:ascii="Garamond" w:hAnsi="Garamond" w:cs="Garamond"/>
                <w:color w:val="000000"/>
                <w:lang w:val="en-US"/>
              </w:rPr>
            </w:pPr>
          </w:p>
        </w:tc>
        <w:tc>
          <w:tcPr>
            <w:tcW w:w="7730" w:type="dxa"/>
            <w:tcBorders>
              <w:top w:val="single" w:sz="6" w:space="0" w:color="auto"/>
              <w:left w:val="single" w:sz="6" w:space="0" w:color="auto"/>
              <w:bottom w:val="single" w:sz="6" w:space="0" w:color="auto"/>
              <w:right w:val="single" w:sz="6" w:space="0" w:color="auto"/>
            </w:tcBorders>
          </w:tcPr>
          <w:p w14:paraId="0D7BBD46" w14:textId="4870FC80" w:rsidR="00937D4A" w:rsidRDefault="002B469F" w:rsidP="00937D4A">
            <w:pPr>
              <w:widowControl w:val="0"/>
              <w:autoSpaceDE w:val="0"/>
              <w:autoSpaceDN w:val="0"/>
              <w:adjustRightInd w:val="0"/>
              <w:spacing w:after="0" w:line="240" w:lineRule="auto"/>
              <w:rPr>
                <w:rFonts w:ascii="Garamond" w:hAnsi="Garamond" w:cs="Garamond"/>
                <w:color w:val="000000"/>
                <w:lang w:val="en-US"/>
              </w:rPr>
            </w:pPr>
            <w:r>
              <w:rPr>
                <w:rFonts w:ascii="Garamond" w:hAnsi="Garamond" w:cs="Garamond"/>
                <w:color w:val="000000"/>
                <w:lang w:val="en-US"/>
              </w:rPr>
              <w:t>sandbagging</w:t>
            </w:r>
            <w:r w:rsidR="00937D4A">
              <w:rPr>
                <w:rFonts w:ascii="Garamond" w:hAnsi="Garamond" w:cs="Garamond"/>
                <w:color w:val="000000"/>
                <w:lang w:val="en-US"/>
              </w:rPr>
              <w:t xml:space="preserve"> to block flooding</w:t>
            </w:r>
          </w:p>
        </w:tc>
      </w:tr>
    </w:tbl>
    <w:p w14:paraId="71766ECF" w14:textId="77777777" w:rsidR="00937D4A" w:rsidRPr="00173660" w:rsidRDefault="00937D4A" w:rsidP="00B621FB"/>
    <w:sectPr w:rsidR="00937D4A" w:rsidRPr="00173660" w:rsidSect="001E20BB">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90D00" w14:textId="77777777" w:rsidR="0088432F" w:rsidRDefault="0088432F" w:rsidP="006A1FF5">
      <w:pPr>
        <w:spacing w:after="0" w:line="240" w:lineRule="auto"/>
      </w:pPr>
      <w:r>
        <w:separator/>
      </w:r>
    </w:p>
  </w:endnote>
  <w:endnote w:type="continuationSeparator" w:id="0">
    <w:p w14:paraId="47F06EE1" w14:textId="77777777" w:rsidR="0088432F" w:rsidRDefault="0088432F" w:rsidP="006A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962082"/>
      <w:docPartObj>
        <w:docPartGallery w:val="Page Numbers (Bottom of Page)"/>
        <w:docPartUnique/>
      </w:docPartObj>
    </w:sdtPr>
    <w:sdtEndPr>
      <w:rPr>
        <w:noProof/>
      </w:rPr>
    </w:sdtEndPr>
    <w:sdtContent>
      <w:p w14:paraId="4EC4F8C2" w14:textId="581D183B" w:rsidR="00B6243E" w:rsidRDefault="00B6243E">
        <w:pPr>
          <w:pStyle w:val="Footer"/>
          <w:jc w:val="center"/>
        </w:pPr>
        <w:r>
          <w:fldChar w:fldCharType="begin"/>
        </w:r>
        <w:r>
          <w:instrText xml:space="preserve"> PAGE   \* MERGEFORMAT </w:instrText>
        </w:r>
        <w:r>
          <w:fldChar w:fldCharType="separate"/>
        </w:r>
        <w:r w:rsidR="00A6550D">
          <w:rPr>
            <w:noProof/>
          </w:rPr>
          <w:t>1</w:t>
        </w:r>
        <w:r>
          <w:rPr>
            <w:noProof/>
          </w:rPr>
          <w:fldChar w:fldCharType="end"/>
        </w:r>
      </w:p>
    </w:sdtContent>
  </w:sdt>
  <w:p w14:paraId="43E3A1DA" w14:textId="77777777" w:rsidR="00B6243E" w:rsidRDefault="00B62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69B" w14:textId="77777777" w:rsidR="0088432F" w:rsidRDefault="0088432F" w:rsidP="006A1FF5">
      <w:pPr>
        <w:spacing w:after="0" w:line="240" w:lineRule="auto"/>
      </w:pPr>
      <w:r>
        <w:separator/>
      </w:r>
    </w:p>
  </w:footnote>
  <w:footnote w:type="continuationSeparator" w:id="0">
    <w:p w14:paraId="530D2DA4" w14:textId="77777777" w:rsidR="0088432F" w:rsidRDefault="0088432F" w:rsidP="006A1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B0983"/>
    <w:multiLevelType w:val="hybridMultilevel"/>
    <w:tmpl w:val="085C1B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625C16"/>
    <w:multiLevelType w:val="hybridMultilevel"/>
    <w:tmpl w:val="752A6C58"/>
    <w:lvl w:ilvl="0" w:tplc="8946EE1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102602"/>
    <w:multiLevelType w:val="hybridMultilevel"/>
    <w:tmpl w:val="D78EEE1C"/>
    <w:lvl w:ilvl="0" w:tplc="81FE6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66D2D"/>
    <w:multiLevelType w:val="hybridMultilevel"/>
    <w:tmpl w:val="3222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FD3F12"/>
    <w:multiLevelType w:val="hybridMultilevel"/>
    <w:tmpl w:val="C5943DE2"/>
    <w:lvl w:ilvl="0" w:tplc="F628122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928F6"/>
    <w:multiLevelType w:val="hybridMultilevel"/>
    <w:tmpl w:val="BE58D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764F30"/>
    <w:multiLevelType w:val="hybridMultilevel"/>
    <w:tmpl w:val="38AC7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F2C6A"/>
    <w:multiLevelType w:val="hybridMultilevel"/>
    <w:tmpl w:val="2A7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F63B9"/>
    <w:multiLevelType w:val="hybridMultilevel"/>
    <w:tmpl w:val="1E2AA5A4"/>
    <w:lvl w:ilvl="0" w:tplc="81FE67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066D7"/>
    <w:multiLevelType w:val="hybridMultilevel"/>
    <w:tmpl w:val="9BFED0C2"/>
    <w:lvl w:ilvl="0" w:tplc="31D28FC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46CB0"/>
    <w:multiLevelType w:val="hybridMultilevel"/>
    <w:tmpl w:val="7668EA4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A735DC"/>
    <w:multiLevelType w:val="hybridMultilevel"/>
    <w:tmpl w:val="DF7AE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FD23D3"/>
    <w:multiLevelType w:val="hybridMultilevel"/>
    <w:tmpl w:val="1610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72DFE"/>
    <w:multiLevelType w:val="hybridMultilevel"/>
    <w:tmpl w:val="5CC672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BF43C02"/>
    <w:multiLevelType w:val="hybridMultilevel"/>
    <w:tmpl w:val="A566C8DC"/>
    <w:lvl w:ilvl="0" w:tplc="F628122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353C3"/>
    <w:multiLevelType w:val="hybridMultilevel"/>
    <w:tmpl w:val="77B84D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4B263F"/>
    <w:multiLevelType w:val="hybridMultilevel"/>
    <w:tmpl w:val="CB087260"/>
    <w:lvl w:ilvl="0" w:tplc="BA8288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0188705">
    <w:abstractNumId w:val="2"/>
  </w:num>
  <w:num w:numId="2" w16cid:durableId="842088696">
    <w:abstractNumId w:val="5"/>
  </w:num>
  <w:num w:numId="3" w16cid:durableId="2100247212">
    <w:abstractNumId w:val="9"/>
  </w:num>
  <w:num w:numId="4" w16cid:durableId="868180288">
    <w:abstractNumId w:val="1"/>
  </w:num>
  <w:num w:numId="5" w16cid:durableId="2088260152">
    <w:abstractNumId w:val="14"/>
  </w:num>
  <w:num w:numId="6" w16cid:durableId="1289552417">
    <w:abstractNumId w:val="4"/>
  </w:num>
  <w:num w:numId="7" w16cid:durableId="209191783">
    <w:abstractNumId w:val="1"/>
  </w:num>
  <w:num w:numId="8" w16cid:durableId="324892718">
    <w:abstractNumId w:val="16"/>
  </w:num>
  <w:num w:numId="9" w16cid:durableId="1019241336">
    <w:abstractNumId w:val="11"/>
  </w:num>
  <w:num w:numId="10" w16cid:durableId="19106490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00642">
    <w:abstractNumId w:val="13"/>
  </w:num>
  <w:num w:numId="12" w16cid:durableId="2045906005">
    <w:abstractNumId w:val="11"/>
  </w:num>
  <w:num w:numId="13" w16cid:durableId="1364211188">
    <w:abstractNumId w:val="3"/>
  </w:num>
  <w:num w:numId="14" w16cid:durableId="1738817522">
    <w:abstractNumId w:val="12"/>
  </w:num>
  <w:num w:numId="15" w16cid:durableId="1873499506">
    <w:abstractNumId w:val="7"/>
  </w:num>
  <w:num w:numId="16" w16cid:durableId="2118139316">
    <w:abstractNumId w:val="8"/>
  </w:num>
  <w:num w:numId="17" w16cid:durableId="524902784">
    <w:abstractNumId w:val="6"/>
  </w:num>
  <w:num w:numId="18" w16cid:durableId="692027341">
    <w:abstractNumId w:val="15"/>
  </w:num>
  <w:num w:numId="19" w16cid:durableId="370812076">
    <w:abstractNumId w:val="0"/>
  </w:num>
  <w:num w:numId="20" w16cid:durableId="19124973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AF4"/>
    <w:rsid w:val="00002E85"/>
    <w:rsid w:val="00005804"/>
    <w:rsid w:val="00007625"/>
    <w:rsid w:val="00007FA0"/>
    <w:rsid w:val="000150E2"/>
    <w:rsid w:val="000233EF"/>
    <w:rsid w:val="00023666"/>
    <w:rsid w:val="000259EE"/>
    <w:rsid w:val="0003326D"/>
    <w:rsid w:val="00033FBC"/>
    <w:rsid w:val="000428E7"/>
    <w:rsid w:val="000545C9"/>
    <w:rsid w:val="00054AB2"/>
    <w:rsid w:val="00056712"/>
    <w:rsid w:val="00057D4F"/>
    <w:rsid w:val="00060AEF"/>
    <w:rsid w:val="00063896"/>
    <w:rsid w:val="00063C4E"/>
    <w:rsid w:val="000651D8"/>
    <w:rsid w:val="00065E24"/>
    <w:rsid w:val="00066CE6"/>
    <w:rsid w:val="00073000"/>
    <w:rsid w:val="000732D1"/>
    <w:rsid w:val="00074163"/>
    <w:rsid w:val="00077FF8"/>
    <w:rsid w:val="000853F2"/>
    <w:rsid w:val="00090405"/>
    <w:rsid w:val="00090B9E"/>
    <w:rsid w:val="00092048"/>
    <w:rsid w:val="00092757"/>
    <w:rsid w:val="00094176"/>
    <w:rsid w:val="00096208"/>
    <w:rsid w:val="00097C50"/>
    <w:rsid w:val="000A2D43"/>
    <w:rsid w:val="000B134F"/>
    <w:rsid w:val="000B20A6"/>
    <w:rsid w:val="000B20BE"/>
    <w:rsid w:val="000C6679"/>
    <w:rsid w:val="000C70E0"/>
    <w:rsid w:val="000D0155"/>
    <w:rsid w:val="000D40AC"/>
    <w:rsid w:val="000D6D64"/>
    <w:rsid w:val="000E0C30"/>
    <w:rsid w:val="000E1C6E"/>
    <w:rsid w:val="000E3A34"/>
    <w:rsid w:val="000E4D0B"/>
    <w:rsid w:val="000F2FDB"/>
    <w:rsid w:val="000F4C48"/>
    <w:rsid w:val="000F67CC"/>
    <w:rsid w:val="000F6F95"/>
    <w:rsid w:val="000F7D57"/>
    <w:rsid w:val="00102826"/>
    <w:rsid w:val="00103D7A"/>
    <w:rsid w:val="001104CF"/>
    <w:rsid w:val="001108E7"/>
    <w:rsid w:val="00110E20"/>
    <w:rsid w:val="00115120"/>
    <w:rsid w:val="0011663C"/>
    <w:rsid w:val="00120408"/>
    <w:rsid w:val="00120470"/>
    <w:rsid w:val="00127519"/>
    <w:rsid w:val="00127F3B"/>
    <w:rsid w:val="00130D55"/>
    <w:rsid w:val="00133EF1"/>
    <w:rsid w:val="001420DB"/>
    <w:rsid w:val="00143822"/>
    <w:rsid w:val="00147426"/>
    <w:rsid w:val="001506C1"/>
    <w:rsid w:val="00156A0A"/>
    <w:rsid w:val="0015702C"/>
    <w:rsid w:val="0016517A"/>
    <w:rsid w:val="00165617"/>
    <w:rsid w:val="00167FDF"/>
    <w:rsid w:val="00173660"/>
    <w:rsid w:val="00173BF1"/>
    <w:rsid w:val="00173D77"/>
    <w:rsid w:val="00183111"/>
    <w:rsid w:val="00185ACD"/>
    <w:rsid w:val="001867A7"/>
    <w:rsid w:val="001877C1"/>
    <w:rsid w:val="0019243D"/>
    <w:rsid w:val="00197562"/>
    <w:rsid w:val="001A06E7"/>
    <w:rsid w:val="001A2BF2"/>
    <w:rsid w:val="001A2DC3"/>
    <w:rsid w:val="001A7C50"/>
    <w:rsid w:val="001A7E00"/>
    <w:rsid w:val="001B4836"/>
    <w:rsid w:val="001B4F08"/>
    <w:rsid w:val="001B6C1B"/>
    <w:rsid w:val="001C3681"/>
    <w:rsid w:val="001D113B"/>
    <w:rsid w:val="001D2AFF"/>
    <w:rsid w:val="001D2D23"/>
    <w:rsid w:val="001D59AD"/>
    <w:rsid w:val="001E0DC9"/>
    <w:rsid w:val="001E20BB"/>
    <w:rsid w:val="001E4AAD"/>
    <w:rsid w:val="001F0434"/>
    <w:rsid w:val="001F10C4"/>
    <w:rsid w:val="001F2115"/>
    <w:rsid w:val="001F244E"/>
    <w:rsid w:val="001F371F"/>
    <w:rsid w:val="001F5D58"/>
    <w:rsid w:val="002010A6"/>
    <w:rsid w:val="00201180"/>
    <w:rsid w:val="00207BBF"/>
    <w:rsid w:val="00212927"/>
    <w:rsid w:val="00216293"/>
    <w:rsid w:val="002162EE"/>
    <w:rsid w:val="00216F2F"/>
    <w:rsid w:val="00234AC9"/>
    <w:rsid w:val="00235233"/>
    <w:rsid w:val="00237A5B"/>
    <w:rsid w:val="002464D8"/>
    <w:rsid w:val="0025122D"/>
    <w:rsid w:val="00253E5B"/>
    <w:rsid w:val="00254720"/>
    <w:rsid w:val="00255C25"/>
    <w:rsid w:val="002608BE"/>
    <w:rsid w:val="00261178"/>
    <w:rsid w:val="00261E7D"/>
    <w:rsid w:val="002660E6"/>
    <w:rsid w:val="00273631"/>
    <w:rsid w:val="00276356"/>
    <w:rsid w:val="0027749A"/>
    <w:rsid w:val="00281BF8"/>
    <w:rsid w:val="00283B81"/>
    <w:rsid w:val="002847CA"/>
    <w:rsid w:val="00290255"/>
    <w:rsid w:val="0029075A"/>
    <w:rsid w:val="0029248D"/>
    <w:rsid w:val="002943B1"/>
    <w:rsid w:val="002977AB"/>
    <w:rsid w:val="002A45A3"/>
    <w:rsid w:val="002A618A"/>
    <w:rsid w:val="002A76FB"/>
    <w:rsid w:val="002B469F"/>
    <w:rsid w:val="002C215D"/>
    <w:rsid w:val="002C5603"/>
    <w:rsid w:val="002C6228"/>
    <w:rsid w:val="002D153C"/>
    <w:rsid w:val="002D6F58"/>
    <w:rsid w:val="002D7B33"/>
    <w:rsid w:val="002E4C76"/>
    <w:rsid w:val="002E5263"/>
    <w:rsid w:val="002E7981"/>
    <w:rsid w:val="002F66CA"/>
    <w:rsid w:val="002F7098"/>
    <w:rsid w:val="0030202A"/>
    <w:rsid w:val="00302B4B"/>
    <w:rsid w:val="00304C9D"/>
    <w:rsid w:val="00304DED"/>
    <w:rsid w:val="0030673B"/>
    <w:rsid w:val="00307DB4"/>
    <w:rsid w:val="00310E6B"/>
    <w:rsid w:val="003143B8"/>
    <w:rsid w:val="00315824"/>
    <w:rsid w:val="00321BF2"/>
    <w:rsid w:val="0032469E"/>
    <w:rsid w:val="00332AAA"/>
    <w:rsid w:val="003344C3"/>
    <w:rsid w:val="00334DD8"/>
    <w:rsid w:val="00335805"/>
    <w:rsid w:val="00337F1E"/>
    <w:rsid w:val="00340013"/>
    <w:rsid w:val="003424BE"/>
    <w:rsid w:val="00351982"/>
    <w:rsid w:val="00357C1E"/>
    <w:rsid w:val="003629EE"/>
    <w:rsid w:val="00363819"/>
    <w:rsid w:val="00374B99"/>
    <w:rsid w:val="0038218F"/>
    <w:rsid w:val="0038310F"/>
    <w:rsid w:val="003867CD"/>
    <w:rsid w:val="003927DC"/>
    <w:rsid w:val="00394E66"/>
    <w:rsid w:val="00395F30"/>
    <w:rsid w:val="00397A37"/>
    <w:rsid w:val="003A585B"/>
    <w:rsid w:val="003A6CFA"/>
    <w:rsid w:val="003B1117"/>
    <w:rsid w:val="003B19AF"/>
    <w:rsid w:val="003B1C3C"/>
    <w:rsid w:val="003B76C2"/>
    <w:rsid w:val="003C5178"/>
    <w:rsid w:val="003C5660"/>
    <w:rsid w:val="003C5F6C"/>
    <w:rsid w:val="003D09E2"/>
    <w:rsid w:val="003D5829"/>
    <w:rsid w:val="003D74C7"/>
    <w:rsid w:val="003E1896"/>
    <w:rsid w:val="003E3263"/>
    <w:rsid w:val="003E3C75"/>
    <w:rsid w:val="003E48F3"/>
    <w:rsid w:val="003E6C8F"/>
    <w:rsid w:val="003E7F7A"/>
    <w:rsid w:val="003F546D"/>
    <w:rsid w:val="003F66B5"/>
    <w:rsid w:val="003F6C2C"/>
    <w:rsid w:val="004040F2"/>
    <w:rsid w:val="00404F7B"/>
    <w:rsid w:val="004050AF"/>
    <w:rsid w:val="00407A35"/>
    <w:rsid w:val="0041276A"/>
    <w:rsid w:val="0041363A"/>
    <w:rsid w:val="00420A96"/>
    <w:rsid w:val="00420BF9"/>
    <w:rsid w:val="004222BB"/>
    <w:rsid w:val="00422659"/>
    <w:rsid w:val="00422BB3"/>
    <w:rsid w:val="00423E13"/>
    <w:rsid w:val="00430F86"/>
    <w:rsid w:val="004337BA"/>
    <w:rsid w:val="0043532E"/>
    <w:rsid w:val="00435595"/>
    <w:rsid w:val="00435962"/>
    <w:rsid w:val="0044197A"/>
    <w:rsid w:val="00442F28"/>
    <w:rsid w:val="0044399E"/>
    <w:rsid w:val="0044525A"/>
    <w:rsid w:val="00450B87"/>
    <w:rsid w:val="0045313F"/>
    <w:rsid w:val="00453C57"/>
    <w:rsid w:val="00454D7F"/>
    <w:rsid w:val="00460981"/>
    <w:rsid w:val="004654D9"/>
    <w:rsid w:val="004666EF"/>
    <w:rsid w:val="00467046"/>
    <w:rsid w:val="00467D51"/>
    <w:rsid w:val="0047053B"/>
    <w:rsid w:val="00471088"/>
    <w:rsid w:val="00482DBB"/>
    <w:rsid w:val="00486668"/>
    <w:rsid w:val="00487904"/>
    <w:rsid w:val="004900F0"/>
    <w:rsid w:val="004936BF"/>
    <w:rsid w:val="00496E49"/>
    <w:rsid w:val="004A3491"/>
    <w:rsid w:val="004A70F4"/>
    <w:rsid w:val="004B344A"/>
    <w:rsid w:val="004B7AE1"/>
    <w:rsid w:val="004C0D4D"/>
    <w:rsid w:val="004C51A4"/>
    <w:rsid w:val="004C67B7"/>
    <w:rsid w:val="004D1EEA"/>
    <w:rsid w:val="004D2BDC"/>
    <w:rsid w:val="004D5ACE"/>
    <w:rsid w:val="004E215A"/>
    <w:rsid w:val="004F2543"/>
    <w:rsid w:val="004F4F7A"/>
    <w:rsid w:val="004F7E2A"/>
    <w:rsid w:val="00504FDA"/>
    <w:rsid w:val="00514312"/>
    <w:rsid w:val="00516AD0"/>
    <w:rsid w:val="00524ABD"/>
    <w:rsid w:val="00532D3B"/>
    <w:rsid w:val="005435FA"/>
    <w:rsid w:val="0054450B"/>
    <w:rsid w:val="00555B75"/>
    <w:rsid w:val="005568EC"/>
    <w:rsid w:val="005575C0"/>
    <w:rsid w:val="00560EAE"/>
    <w:rsid w:val="005644E6"/>
    <w:rsid w:val="0056500B"/>
    <w:rsid w:val="00565166"/>
    <w:rsid w:val="005761B3"/>
    <w:rsid w:val="00576B36"/>
    <w:rsid w:val="00584CBF"/>
    <w:rsid w:val="00587A99"/>
    <w:rsid w:val="0059044B"/>
    <w:rsid w:val="00591334"/>
    <w:rsid w:val="005A0C6A"/>
    <w:rsid w:val="005B0A64"/>
    <w:rsid w:val="005B1B22"/>
    <w:rsid w:val="005B5774"/>
    <w:rsid w:val="005C0CC4"/>
    <w:rsid w:val="005C40B0"/>
    <w:rsid w:val="005C427F"/>
    <w:rsid w:val="005D084E"/>
    <w:rsid w:val="005D303E"/>
    <w:rsid w:val="005D3B60"/>
    <w:rsid w:val="005D6D9D"/>
    <w:rsid w:val="005E02E0"/>
    <w:rsid w:val="005E159C"/>
    <w:rsid w:val="005E1C0B"/>
    <w:rsid w:val="005E238A"/>
    <w:rsid w:val="005E2503"/>
    <w:rsid w:val="005E50F8"/>
    <w:rsid w:val="005F485B"/>
    <w:rsid w:val="005F57C1"/>
    <w:rsid w:val="005F634D"/>
    <w:rsid w:val="005F6EF4"/>
    <w:rsid w:val="00600485"/>
    <w:rsid w:val="00601FB9"/>
    <w:rsid w:val="00603167"/>
    <w:rsid w:val="006033B7"/>
    <w:rsid w:val="0060636E"/>
    <w:rsid w:val="00606F93"/>
    <w:rsid w:val="006076B6"/>
    <w:rsid w:val="00610149"/>
    <w:rsid w:val="00611059"/>
    <w:rsid w:val="006142BF"/>
    <w:rsid w:val="006156A3"/>
    <w:rsid w:val="006213B8"/>
    <w:rsid w:val="00624619"/>
    <w:rsid w:val="00627648"/>
    <w:rsid w:val="00627FB0"/>
    <w:rsid w:val="00630AEB"/>
    <w:rsid w:val="00632589"/>
    <w:rsid w:val="006367B6"/>
    <w:rsid w:val="006425DE"/>
    <w:rsid w:val="00642906"/>
    <w:rsid w:val="00652461"/>
    <w:rsid w:val="0065547B"/>
    <w:rsid w:val="006560ED"/>
    <w:rsid w:val="00660E1C"/>
    <w:rsid w:val="006621B5"/>
    <w:rsid w:val="0066341C"/>
    <w:rsid w:val="006636BB"/>
    <w:rsid w:val="006641FE"/>
    <w:rsid w:val="006649BD"/>
    <w:rsid w:val="00666DEA"/>
    <w:rsid w:val="0066791C"/>
    <w:rsid w:val="0067093C"/>
    <w:rsid w:val="00670E38"/>
    <w:rsid w:val="00671315"/>
    <w:rsid w:val="00675181"/>
    <w:rsid w:val="006762E7"/>
    <w:rsid w:val="0067790C"/>
    <w:rsid w:val="00682BF2"/>
    <w:rsid w:val="006830DE"/>
    <w:rsid w:val="0068317C"/>
    <w:rsid w:val="0068794F"/>
    <w:rsid w:val="0069011A"/>
    <w:rsid w:val="00691EE4"/>
    <w:rsid w:val="006A1FF5"/>
    <w:rsid w:val="006A3191"/>
    <w:rsid w:val="006A4098"/>
    <w:rsid w:val="006A4850"/>
    <w:rsid w:val="006A7D20"/>
    <w:rsid w:val="006B20AC"/>
    <w:rsid w:val="006B34D1"/>
    <w:rsid w:val="006B3F26"/>
    <w:rsid w:val="006B6E99"/>
    <w:rsid w:val="006B722B"/>
    <w:rsid w:val="006B7FE9"/>
    <w:rsid w:val="006C12D8"/>
    <w:rsid w:val="006D22C7"/>
    <w:rsid w:val="006D289D"/>
    <w:rsid w:val="006D3EBC"/>
    <w:rsid w:val="006D42C3"/>
    <w:rsid w:val="006D5D61"/>
    <w:rsid w:val="006D63C8"/>
    <w:rsid w:val="006E3F69"/>
    <w:rsid w:val="006F2D4E"/>
    <w:rsid w:val="006F318B"/>
    <w:rsid w:val="006F4CB7"/>
    <w:rsid w:val="006F4E27"/>
    <w:rsid w:val="006F6ED6"/>
    <w:rsid w:val="0070257D"/>
    <w:rsid w:val="00703D54"/>
    <w:rsid w:val="00713FA5"/>
    <w:rsid w:val="0072663B"/>
    <w:rsid w:val="00727704"/>
    <w:rsid w:val="00731F75"/>
    <w:rsid w:val="00733E48"/>
    <w:rsid w:val="00742FE0"/>
    <w:rsid w:val="007468CF"/>
    <w:rsid w:val="00750F83"/>
    <w:rsid w:val="00752ABC"/>
    <w:rsid w:val="007531BE"/>
    <w:rsid w:val="00753C07"/>
    <w:rsid w:val="00756CA6"/>
    <w:rsid w:val="007607DB"/>
    <w:rsid w:val="00762A92"/>
    <w:rsid w:val="007761E8"/>
    <w:rsid w:val="007812A0"/>
    <w:rsid w:val="007847D0"/>
    <w:rsid w:val="007855D0"/>
    <w:rsid w:val="00785CB5"/>
    <w:rsid w:val="0078758B"/>
    <w:rsid w:val="00787BBC"/>
    <w:rsid w:val="007906C5"/>
    <w:rsid w:val="00793F44"/>
    <w:rsid w:val="0079465E"/>
    <w:rsid w:val="0079728F"/>
    <w:rsid w:val="007A0325"/>
    <w:rsid w:val="007A0F31"/>
    <w:rsid w:val="007A23CA"/>
    <w:rsid w:val="007A5219"/>
    <w:rsid w:val="007A7B30"/>
    <w:rsid w:val="007A7DDF"/>
    <w:rsid w:val="007A7E50"/>
    <w:rsid w:val="007B29F4"/>
    <w:rsid w:val="007B317B"/>
    <w:rsid w:val="007B34EE"/>
    <w:rsid w:val="007C0855"/>
    <w:rsid w:val="007C2903"/>
    <w:rsid w:val="007D017C"/>
    <w:rsid w:val="007D1E93"/>
    <w:rsid w:val="007D3C32"/>
    <w:rsid w:val="007D47C5"/>
    <w:rsid w:val="007D4963"/>
    <w:rsid w:val="007D62AA"/>
    <w:rsid w:val="007E5EDB"/>
    <w:rsid w:val="007F0CA4"/>
    <w:rsid w:val="007F172A"/>
    <w:rsid w:val="007F361B"/>
    <w:rsid w:val="007F54E1"/>
    <w:rsid w:val="00801D6A"/>
    <w:rsid w:val="008071E9"/>
    <w:rsid w:val="00810C96"/>
    <w:rsid w:val="008119CE"/>
    <w:rsid w:val="00813FF8"/>
    <w:rsid w:val="0081427B"/>
    <w:rsid w:val="00814453"/>
    <w:rsid w:val="008177F3"/>
    <w:rsid w:val="008207C6"/>
    <w:rsid w:val="0082125F"/>
    <w:rsid w:val="008215A9"/>
    <w:rsid w:val="00821BB9"/>
    <w:rsid w:val="00834792"/>
    <w:rsid w:val="00836817"/>
    <w:rsid w:val="00837F09"/>
    <w:rsid w:val="00843163"/>
    <w:rsid w:val="00846640"/>
    <w:rsid w:val="00852F20"/>
    <w:rsid w:val="0085794A"/>
    <w:rsid w:val="008604DD"/>
    <w:rsid w:val="00860ACE"/>
    <w:rsid w:val="008631CA"/>
    <w:rsid w:val="00863275"/>
    <w:rsid w:val="00867A92"/>
    <w:rsid w:val="008701B0"/>
    <w:rsid w:val="00870953"/>
    <w:rsid w:val="008712BD"/>
    <w:rsid w:val="0087396A"/>
    <w:rsid w:val="00875210"/>
    <w:rsid w:val="0087668F"/>
    <w:rsid w:val="00877540"/>
    <w:rsid w:val="0088432F"/>
    <w:rsid w:val="00884853"/>
    <w:rsid w:val="00884E78"/>
    <w:rsid w:val="00886E35"/>
    <w:rsid w:val="00887AA5"/>
    <w:rsid w:val="00894758"/>
    <w:rsid w:val="00896F6A"/>
    <w:rsid w:val="008A32D8"/>
    <w:rsid w:val="008A7678"/>
    <w:rsid w:val="008B2EC2"/>
    <w:rsid w:val="008B4D52"/>
    <w:rsid w:val="008B4FDC"/>
    <w:rsid w:val="008B5A2A"/>
    <w:rsid w:val="008B6BFB"/>
    <w:rsid w:val="008C51B8"/>
    <w:rsid w:val="008C6A05"/>
    <w:rsid w:val="008C799F"/>
    <w:rsid w:val="008E01D9"/>
    <w:rsid w:val="008E3B2F"/>
    <w:rsid w:val="008E4880"/>
    <w:rsid w:val="008E6E83"/>
    <w:rsid w:val="009019AE"/>
    <w:rsid w:val="00906A14"/>
    <w:rsid w:val="009072E2"/>
    <w:rsid w:val="009117B2"/>
    <w:rsid w:val="00911899"/>
    <w:rsid w:val="00912E41"/>
    <w:rsid w:val="00913069"/>
    <w:rsid w:val="00927B62"/>
    <w:rsid w:val="009355B1"/>
    <w:rsid w:val="00936040"/>
    <w:rsid w:val="00936199"/>
    <w:rsid w:val="00937D4A"/>
    <w:rsid w:val="00940AF4"/>
    <w:rsid w:val="0094185B"/>
    <w:rsid w:val="00941DE8"/>
    <w:rsid w:val="009422AE"/>
    <w:rsid w:val="00943EA1"/>
    <w:rsid w:val="00944F29"/>
    <w:rsid w:val="009455D6"/>
    <w:rsid w:val="00946021"/>
    <w:rsid w:val="00951378"/>
    <w:rsid w:val="009520ED"/>
    <w:rsid w:val="00953F3B"/>
    <w:rsid w:val="00955642"/>
    <w:rsid w:val="00955648"/>
    <w:rsid w:val="009557B8"/>
    <w:rsid w:val="00957A10"/>
    <w:rsid w:val="00963D6A"/>
    <w:rsid w:val="00964695"/>
    <w:rsid w:val="009647A0"/>
    <w:rsid w:val="009651DB"/>
    <w:rsid w:val="00966626"/>
    <w:rsid w:val="00970CCF"/>
    <w:rsid w:val="00970FD0"/>
    <w:rsid w:val="009732E1"/>
    <w:rsid w:val="00980F98"/>
    <w:rsid w:val="0098208C"/>
    <w:rsid w:val="00990D3E"/>
    <w:rsid w:val="00992386"/>
    <w:rsid w:val="009937A1"/>
    <w:rsid w:val="00996218"/>
    <w:rsid w:val="0099693E"/>
    <w:rsid w:val="009A4BB7"/>
    <w:rsid w:val="009A564B"/>
    <w:rsid w:val="009B2BFF"/>
    <w:rsid w:val="009B6B84"/>
    <w:rsid w:val="009C44A4"/>
    <w:rsid w:val="009D05E9"/>
    <w:rsid w:val="009D1285"/>
    <w:rsid w:val="009D22C0"/>
    <w:rsid w:val="009D2727"/>
    <w:rsid w:val="009D2945"/>
    <w:rsid w:val="009D4A3E"/>
    <w:rsid w:val="009E080F"/>
    <w:rsid w:val="009F1580"/>
    <w:rsid w:val="009F423B"/>
    <w:rsid w:val="009F523B"/>
    <w:rsid w:val="009F52EB"/>
    <w:rsid w:val="009F6C9C"/>
    <w:rsid w:val="00A02FB6"/>
    <w:rsid w:val="00A04B02"/>
    <w:rsid w:val="00A05EF0"/>
    <w:rsid w:val="00A0604F"/>
    <w:rsid w:val="00A06A29"/>
    <w:rsid w:val="00A120A4"/>
    <w:rsid w:val="00A125C0"/>
    <w:rsid w:val="00A13A8A"/>
    <w:rsid w:val="00A14046"/>
    <w:rsid w:val="00A15A6D"/>
    <w:rsid w:val="00A20EA3"/>
    <w:rsid w:val="00A22A92"/>
    <w:rsid w:val="00A30B6D"/>
    <w:rsid w:val="00A32F85"/>
    <w:rsid w:val="00A414CD"/>
    <w:rsid w:val="00A421CF"/>
    <w:rsid w:val="00A503E0"/>
    <w:rsid w:val="00A509BC"/>
    <w:rsid w:val="00A52BDE"/>
    <w:rsid w:val="00A56C16"/>
    <w:rsid w:val="00A625AC"/>
    <w:rsid w:val="00A6550D"/>
    <w:rsid w:val="00A66E99"/>
    <w:rsid w:val="00A66F28"/>
    <w:rsid w:val="00A731D0"/>
    <w:rsid w:val="00A73B6D"/>
    <w:rsid w:val="00A764DB"/>
    <w:rsid w:val="00A82186"/>
    <w:rsid w:val="00A836D1"/>
    <w:rsid w:val="00A86E56"/>
    <w:rsid w:val="00A91D69"/>
    <w:rsid w:val="00AA07EA"/>
    <w:rsid w:val="00AA1F8C"/>
    <w:rsid w:val="00AB0053"/>
    <w:rsid w:val="00AB418A"/>
    <w:rsid w:val="00AB4E0D"/>
    <w:rsid w:val="00AC077C"/>
    <w:rsid w:val="00AC620F"/>
    <w:rsid w:val="00AC638B"/>
    <w:rsid w:val="00AD1C2B"/>
    <w:rsid w:val="00AD1F2B"/>
    <w:rsid w:val="00AD264E"/>
    <w:rsid w:val="00AD3BF4"/>
    <w:rsid w:val="00AD5094"/>
    <w:rsid w:val="00AD6138"/>
    <w:rsid w:val="00AD79AB"/>
    <w:rsid w:val="00AE60C9"/>
    <w:rsid w:val="00AF38CB"/>
    <w:rsid w:val="00B01951"/>
    <w:rsid w:val="00B01E3A"/>
    <w:rsid w:val="00B02F7F"/>
    <w:rsid w:val="00B1041C"/>
    <w:rsid w:val="00B12482"/>
    <w:rsid w:val="00B12B3F"/>
    <w:rsid w:val="00B12C93"/>
    <w:rsid w:val="00B13087"/>
    <w:rsid w:val="00B140B8"/>
    <w:rsid w:val="00B1769C"/>
    <w:rsid w:val="00B21E96"/>
    <w:rsid w:val="00B23A6E"/>
    <w:rsid w:val="00B33932"/>
    <w:rsid w:val="00B430D7"/>
    <w:rsid w:val="00B4534E"/>
    <w:rsid w:val="00B51DB7"/>
    <w:rsid w:val="00B5357D"/>
    <w:rsid w:val="00B54B15"/>
    <w:rsid w:val="00B57377"/>
    <w:rsid w:val="00B621FB"/>
    <w:rsid w:val="00B6243E"/>
    <w:rsid w:val="00B624C4"/>
    <w:rsid w:val="00B63904"/>
    <w:rsid w:val="00B64EEE"/>
    <w:rsid w:val="00B65C31"/>
    <w:rsid w:val="00B67116"/>
    <w:rsid w:val="00B70963"/>
    <w:rsid w:val="00B70B12"/>
    <w:rsid w:val="00B714DA"/>
    <w:rsid w:val="00B721AF"/>
    <w:rsid w:val="00B72E7F"/>
    <w:rsid w:val="00B75E77"/>
    <w:rsid w:val="00B76EB5"/>
    <w:rsid w:val="00B77C7E"/>
    <w:rsid w:val="00B80EF9"/>
    <w:rsid w:val="00B811A3"/>
    <w:rsid w:val="00B81A54"/>
    <w:rsid w:val="00B8352E"/>
    <w:rsid w:val="00B84F66"/>
    <w:rsid w:val="00B866A5"/>
    <w:rsid w:val="00B8684F"/>
    <w:rsid w:val="00B872F7"/>
    <w:rsid w:val="00B907C5"/>
    <w:rsid w:val="00B9412C"/>
    <w:rsid w:val="00B95DBA"/>
    <w:rsid w:val="00B9724D"/>
    <w:rsid w:val="00BA76FA"/>
    <w:rsid w:val="00BB01BF"/>
    <w:rsid w:val="00BC679D"/>
    <w:rsid w:val="00BC794F"/>
    <w:rsid w:val="00BD157E"/>
    <w:rsid w:val="00BD2EDD"/>
    <w:rsid w:val="00BF1A9A"/>
    <w:rsid w:val="00BF43F3"/>
    <w:rsid w:val="00BF58D3"/>
    <w:rsid w:val="00BF667B"/>
    <w:rsid w:val="00C07952"/>
    <w:rsid w:val="00C16F27"/>
    <w:rsid w:val="00C22434"/>
    <w:rsid w:val="00C23E1F"/>
    <w:rsid w:val="00C25553"/>
    <w:rsid w:val="00C26917"/>
    <w:rsid w:val="00C278B3"/>
    <w:rsid w:val="00C30656"/>
    <w:rsid w:val="00C31F8B"/>
    <w:rsid w:val="00C368C2"/>
    <w:rsid w:val="00C41F5E"/>
    <w:rsid w:val="00C42BB0"/>
    <w:rsid w:val="00C4614E"/>
    <w:rsid w:val="00C519C5"/>
    <w:rsid w:val="00C5564D"/>
    <w:rsid w:val="00C55B90"/>
    <w:rsid w:val="00C5604C"/>
    <w:rsid w:val="00C6361C"/>
    <w:rsid w:val="00C6638C"/>
    <w:rsid w:val="00C705F0"/>
    <w:rsid w:val="00C74A43"/>
    <w:rsid w:val="00C81736"/>
    <w:rsid w:val="00C822E8"/>
    <w:rsid w:val="00C8319B"/>
    <w:rsid w:val="00C85446"/>
    <w:rsid w:val="00C86499"/>
    <w:rsid w:val="00C87F56"/>
    <w:rsid w:val="00C91E25"/>
    <w:rsid w:val="00C94781"/>
    <w:rsid w:val="00CA1A16"/>
    <w:rsid w:val="00CA2C49"/>
    <w:rsid w:val="00CA5319"/>
    <w:rsid w:val="00CA6F63"/>
    <w:rsid w:val="00CB72CA"/>
    <w:rsid w:val="00CC4434"/>
    <w:rsid w:val="00CC4F30"/>
    <w:rsid w:val="00CC5C35"/>
    <w:rsid w:val="00CD0DAF"/>
    <w:rsid w:val="00CD1F5E"/>
    <w:rsid w:val="00CD7ACB"/>
    <w:rsid w:val="00CE006C"/>
    <w:rsid w:val="00CE00AB"/>
    <w:rsid w:val="00CE0B78"/>
    <w:rsid w:val="00CF5227"/>
    <w:rsid w:val="00D00721"/>
    <w:rsid w:val="00D04244"/>
    <w:rsid w:val="00D108E9"/>
    <w:rsid w:val="00D1334E"/>
    <w:rsid w:val="00D263FF"/>
    <w:rsid w:val="00D26522"/>
    <w:rsid w:val="00D30EE8"/>
    <w:rsid w:val="00D30F62"/>
    <w:rsid w:val="00D31C0B"/>
    <w:rsid w:val="00D34B0D"/>
    <w:rsid w:val="00D41388"/>
    <w:rsid w:val="00D41C6A"/>
    <w:rsid w:val="00D45966"/>
    <w:rsid w:val="00D45ADD"/>
    <w:rsid w:val="00D45DD2"/>
    <w:rsid w:val="00D533F9"/>
    <w:rsid w:val="00D53430"/>
    <w:rsid w:val="00D55814"/>
    <w:rsid w:val="00D57D5F"/>
    <w:rsid w:val="00D62C93"/>
    <w:rsid w:val="00D63CBE"/>
    <w:rsid w:val="00D66D78"/>
    <w:rsid w:val="00D67B84"/>
    <w:rsid w:val="00D70C53"/>
    <w:rsid w:val="00D723CB"/>
    <w:rsid w:val="00D8383A"/>
    <w:rsid w:val="00D84233"/>
    <w:rsid w:val="00D84D10"/>
    <w:rsid w:val="00D85C58"/>
    <w:rsid w:val="00D86BF9"/>
    <w:rsid w:val="00D87B0F"/>
    <w:rsid w:val="00D9024C"/>
    <w:rsid w:val="00D9144D"/>
    <w:rsid w:val="00D92418"/>
    <w:rsid w:val="00D935E3"/>
    <w:rsid w:val="00D96299"/>
    <w:rsid w:val="00DA2AF1"/>
    <w:rsid w:val="00DA66AD"/>
    <w:rsid w:val="00DA6AFE"/>
    <w:rsid w:val="00DA783C"/>
    <w:rsid w:val="00DB313C"/>
    <w:rsid w:val="00DB58F3"/>
    <w:rsid w:val="00DC1FCE"/>
    <w:rsid w:val="00DC501D"/>
    <w:rsid w:val="00DD1FB9"/>
    <w:rsid w:val="00DD23B7"/>
    <w:rsid w:val="00DE11B4"/>
    <w:rsid w:val="00DE36C7"/>
    <w:rsid w:val="00DE4BA7"/>
    <w:rsid w:val="00DF3164"/>
    <w:rsid w:val="00DF3B4C"/>
    <w:rsid w:val="00E06271"/>
    <w:rsid w:val="00E114FC"/>
    <w:rsid w:val="00E12D5F"/>
    <w:rsid w:val="00E14C1A"/>
    <w:rsid w:val="00E15AEC"/>
    <w:rsid w:val="00E23580"/>
    <w:rsid w:val="00E27497"/>
    <w:rsid w:val="00E324FE"/>
    <w:rsid w:val="00E33DE7"/>
    <w:rsid w:val="00E37B9A"/>
    <w:rsid w:val="00E47CDB"/>
    <w:rsid w:val="00E5114B"/>
    <w:rsid w:val="00E57CF8"/>
    <w:rsid w:val="00E62789"/>
    <w:rsid w:val="00E65F0F"/>
    <w:rsid w:val="00E678F8"/>
    <w:rsid w:val="00E724F8"/>
    <w:rsid w:val="00E74194"/>
    <w:rsid w:val="00E7638B"/>
    <w:rsid w:val="00E77441"/>
    <w:rsid w:val="00E8349B"/>
    <w:rsid w:val="00E83FF6"/>
    <w:rsid w:val="00E84021"/>
    <w:rsid w:val="00E936AC"/>
    <w:rsid w:val="00E93BF7"/>
    <w:rsid w:val="00EA38F1"/>
    <w:rsid w:val="00EA5F57"/>
    <w:rsid w:val="00EB23A2"/>
    <w:rsid w:val="00EB2E6F"/>
    <w:rsid w:val="00EB4569"/>
    <w:rsid w:val="00EB5149"/>
    <w:rsid w:val="00EB7EF7"/>
    <w:rsid w:val="00EC114D"/>
    <w:rsid w:val="00EC194B"/>
    <w:rsid w:val="00EC26FC"/>
    <w:rsid w:val="00EC48CA"/>
    <w:rsid w:val="00EC4C05"/>
    <w:rsid w:val="00ED29E5"/>
    <w:rsid w:val="00EE1752"/>
    <w:rsid w:val="00EE30BD"/>
    <w:rsid w:val="00EE4F05"/>
    <w:rsid w:val="00EE52D4"/>
    <w:rsid w:val="00EE5502"/>
    <w:rsid w:val="00EE6F3A"/>
    <w:rsid w:val="00EF2552"/>
    <w:rsid w:val="00EF2E24"/>
    <w:rsid w:val="00EF2FAB"/>
    <w:rsid w:val="00EF5047"/>
    <w:rsid w:val="00F014F5"/>
    <w:rsid w:val="00F06992"/>
    <w:rsid w:val="00F107ED"/>
    <w:rsid w:val="00F12A95"/>
    <w:rsid w:val="00F13174"/>
    <w:rsid w:val="00F170AA"/>
    <w:rsid w:val="00F17140"/>
    <w:rsid w:val="00F21C3E"/>
    <w:rsid w:val="00F21D41"/>
    <w:rsid w:val="00F21DE3"/>
    <w:rsid w:val="00F24EBE"/>
    <w:rsid w:val="00F254B1"/>
    <w:rsid w:val="00F332B7"/>
    <w:rsid w:val="00F334DE"/>
    <w:rsid w:val="00F34AA3"/>
    <w:rsid w:val="00F370FC"/>
    <w:rsid w:val="00F37C2A"/>
    <w:rsid w:val="00F442A8"/>
    <w:rsid w:val="00F4473C"/>
    <w:rsid w:val="00F448A2"/>
    <w:rsid w:val="00F44D14"/>
    <w:rsid w:val="00F46CA8"/>
    <w:rsid w:val="00F51A28"/>
    <w:rsid w:val="00F60966"/>
    <w:rsid w:val="00F65D43"/>
    <w:rsid w:val="00F665F8"/>
    <w:rsid w:val="00F7746B"/>
    <w:rsid w:val="00F82219"/>
    <w:rsid w:val="00F86B16"/>
    <w:rsid w:val="00F905F5"/>
    <w:rsid w:val="00F96B95"/>
    <w:rsid w:val="00FA027B"/>
    <w:rsid w:val="00FA4555"/>
    <w:rsid w:val="00FB1061"/>
    <w:rsid w:val="00FB56E5"/>
    <w:rsid w:val="00FC02F8"/>
    <w:rsid w:val="00FC1DB8"/>
    <w:rsid w:val="00FC4B96"/>
    <w:rsid w:val="00FD1DD3"/>
    <w:rsid w:val="00FD3371"/>
    <w:rsid w:val="00FD3D05"/>
    <w:rsid w:val="00FE36D9"/>
    <w:rsid w:val="00FE76D1"/>
    <w:rsid w:val="00FF06CC"/>
    <w:rsid w:val="00FF1164"/>
    <w:rsid w:val="00FF49AE"/>
    <w:rsid w:val="00FF79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5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4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666DEA"/>
    <w:pPr>
      <w:ind w:left="720"/>
      <w:contextualSpacing/>
    </w:pPr>
  </w:style>
  <w:style w:type="table" w:styleId="TableGrid">
    <w:name w:val="Table Grid"/>
    <w:basedOn w:val="TableNormal"/>
    <w:uiPriority w:val="39"/>
    <w:rsid w:val="0058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A14046"/>
  </w:style>
  <w:style w:type="paragraph" w:styleId="FootnoteText">
    <w:name w:val="footnote text"/>
    <w:basedOn w:val="Normal"/>
    <w:link w:val="FootnoteTextChar"/>
    <w:uiPriority w:val="99"/>
    <w:semiHidden/>
    <w:unhideWhenUsed/>
    <w:rsid w:val="006A1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1FF5"/>
    <w:rPr>
      <w:sz w:val="20"/>
      <w:szCs w:val="20"/>
    </w:rPr>
  </w:style>
  <w:style w:type="character" w:styleId="FootnoteReference">
    <w:name w:val="footnote reference"/>
    <w:basedOn w:val="DefaultParagraphFont"/>
    <w:uiPriority w:val="99"/>
    <w:semiHidden/>
    <w:unhideWhenUsed/>
    <w:rsid w:val="006A1FF5"/>
    <w:rPr>
      <w:vertAlign w:val="superscript"/>
    </w:rPr>
  </w:style>
  <w:style w:type="character" w:styleId="CommentReference">
    <w:name w:val="annotation reference"/>
    <w:basedOn w:val="DefaultParagraphFont"/>
    <w:uiPriority w:val="99"/>
    <w:semiHidden/>
    <w:unhideWhenUsed/>
    <w:rsid w:val="003E48F3"/>
    <w:rPr>
      <w:sz w:val="16"/>
      <w:szCs w:val="16"/>
    </w:rPr>
  </w:style>
  <w:style w:type="paragraph" w:styleId="CommentText">
    <w:name w:val="annotation text"/>
    <w:basedOn w:val="Normal"/>
    <w:link w:val="CommentTextChar"/>
    <w:uiPriority w:val="99"/>
    <w:unhideWhenUsed/>
    <w:rsid w:val="003E48F3"/>
    <w:pPr>
      <w:spacing w:line="240" w:lineRule="auto"/>
    </w:pPr>
    <w:rPr>
      <w:sz w:val="20"/>
      <w:szCs w:val="20"/>
    </w:rPr>
  </w:style>
  <w:style w:type="character" w:customStyle="1" w:styleId="CommentTextChar">
    <w:name w:val="Comment Text Char"/>
    <w:basedOn w:val="DefaultParagraphFont"/>
    <w:link w:val="CommentText"/>
    <w:uiPriority w:val="99"/>
    <w:rsid w:val="003E48F3"/>
    <w:rPr>
      <w:sz w:val="20"/>
      <w:szCs w:val="20"/>
    </w:rPr>
  </w:style>
  <w:style w:type="paragraph" w:styleId="CommentSubject">
    <w:name w:val="annotation subject"/>
    <w:basedOn w:val="CommentText"/>
    <w:next w:val="CommentText"/>
    <w:link w:val="CommentSubjectChar"/>
    <w:uiPriority w:val="99"/>
    <w:semiHidden/>
    <w:unhideWhenUsed/>
    <w:rsid w:val="003E48F3"/>
    <w:rPr>
      <w:b/>
      <w:bCs/>
    </w:rPr>
  </w:style>
  <w:style w:type="character" w:customStyle="1" w:styleId="CommentSubjectChar">
    <w:name w:val="Comment Subject Char"/>
    <w:basedOn w:val="CommentTextChar"/>
    <w:link w:val="CommentSubject"/>
    <w:uiPriority w:val="99"/>
    <w:semiHidden/>
    <w:rsid w:val="003E48F3"/>
    <w:rPr>
      <w:b/>
      <w:bCs/>
      <w:sz w:val="20"/>
      <w:szCs w:val="20"/>
    </w:rPr>
  </w:style>
  <w:style w:type="paragraph" w:styleId="BalloonText">
    <w:name w:val="Balloon Text"/>
    <w:basedOn w:val="Normal"/>
    <w:link w:val="BalloonTextChar"/>
    <w:uiPriority w:val="99"/>
    <w:semiHidden/>
    <w:unhideWhenUsed/>
    <w:rsid w:val="003E48F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48F3"/>
    <w:rPr>
      <w:rFonts w:ascii="Times New Roman" w:hAnsi="Times New Roman" w:cs="Times New Roman"/>
      <w:sz w:val="18"/>
      <w:szCs w:val="18"/>
    </w:rPr>
  </w:style>
  <w:style w:type="paragraph" w:styleId="Revision">
    <w:name w:val="Revision"/>
    <w:hidden/>
    <w:uiPriority w:val="99"/>
    <w:semiHidden/>
    <w:rsid w:val="00156A0A"/>
    <w:pPr>
      <w:spacing w:after="0" w:line="240" w:lineRule="auto"/>
    </w:pPr>
  </w:style>
  <w:style w:type="paragraph" w:styleId="Header">
    <w:name w:val="header"/>
    <w:basedOn w:val="Normal"/>
    <w:link w:val="HeaderChar"/>
    <w:uiPriority w:val="99"/>
    <w:unhideWhenUsed/>
    <w:rsid w:val="00C81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736"/>
  </w:style>
  <w:style w:type="paragraph" w:styleId="Footer">
    <w:name w:val="footer"/>
    <w:basedOn w:val="Normal"/>
    <w:link w:val="FooterChar"/>
    <w:uiPriority w:val="99"/>
    <w:unhideWhenUsed/>
    <w:rsid w:val="00C81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02916">
      <w:bodyDiv w:val="1"/>
      <w:marLeft w:val="0"/>
      <w:marRight w:val="0"/>
      <w:marTop w:val="0"/>
      <w:marBottom w:val="0"/>
      <w:divBdr>
        <w:top w:val="none" w:sz="0" w:space="0" w:color="auto"/>
        <w:left w:val="none" w:sz="0" w:space="0" w:color="auto"/>
        <w:bottom w:val="none" w:sz="0" w:space="0" w:color="auto"/>
        <w:right w:val="none" w:sz="0" w:space="0" w:color="auto"/>
      </w:divBdr>
    </w:div>
    <w:div w:id="646250965">
      <w:bodyDiv w:val="1"/>
      <w:marLeft w:val="0"/>
      <w:marRight w:val="0"/>
      <w:marTop w:val="0"/>
      <w:marBottom w:val="0"/>
      <w:divBdr>
        <w:top w:val="none" w:sz="0" w:space="0" w:color="auto"/>
        <w:left w:val="none" w:sz="0" w:space="0" w:color="auto"/>
        <w:bottom w:val="none" w:sz="0" w:space="0" w:color="auto"/>
        <w:right w:val="none" w:sz="0" w:space="0" w:color="auto"/>
      </w:divBdr>
    </w:div>
    <w:div w:id="1631092633">
      <w:bodyDiv w:val="1"/>
      <w:marLeft w:val="0"/>
      <w:marRight w:val="0"/>
      <w:marTop w:val="0"/>
      <w:marBottom w:val="0"/>
      <w:divBdr>
        <w:top w:val="none" w:sz="0" w:space="0" w:color="auto"/>
        <w:left w:val="none" w:sz="0" w:space="0" w:color="auto"/>
        <w:bottom w:val="none" w:sz="0" w:space="0" w:color="auto"/>
        <w:right w:val="none" w:sz="0" w:space="0" w:color="auto"/>
      </w:divBdr>
    </w:div>
    <w:div w:id="1957370686">
      <w:bodyDiv w:val="1"/>
      <w:marLeft w:val="0"/>
      <w:marRight w:val="0"/>
      <w:marTop w:val="0"/>
      <w:marBottom w:val="0"/>
      <w:divBdr>
        <w:top w:val="none" w:sz="0" w:space="0" w:color="auto"/>
        <w:left w:val="none" w:sz="0" w:space="0" w:color="auto"/>
        <w:bottom w:val="none" w:sz="0" w:space="0" w:color="auto"/>
        <w:right w:val="none" w:sz="0" w:space="0" w:color="auto"/>
      </w:divBdr>
    </w:div>
    <w:div w:id="19710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4772B-471F-154C-A417-1F30055B7165}">
  <ds:schemaRefs>
    <ds:schemaRef ds:uri="http://schemas.openxmlformats.org/officeDocument/2006/bibliography"/>
  </ds:schemaRefs>
</ds:datastoreItem>
</file>

<file path=customXml/itemProps2.xml><?xml version="1.0" encoding="utf-8"?>
<ds:datastoreItem xmlns:ds="http://schemas.openxmlformats.org/officeDocument/2006/customXml" ds:itemID="{B5C0E1F6-AAB1-439F-BE7F-EB616D16F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e29ea-d8c1-4872-9a37-f1a3a9484082"/>
    <ds:schemaRef ds:uri="63e0d7cd-59d0-4300-9182-4f5ac259f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541C4-B91E-4834-ADAA-348C85BA18ED}">
  <ds:schemaRefs>
    <ds:schemaRef ds:uri="http://schemas.microsoft.com/office/2006/metadata/properties"/>
    <ds:schemaRef ds:uri="http://schemas.microsoft.com/office/infopath/2007/PartnerControls"/>
    <ds:schemaRef ds:uri="fece29ea-d8c1-4872-9a37-f1a3a9484082"/>
    <ds:schemaRef ds:uri="63e0d7cd-59d0-4300-9182-4f5ac259ff1c"/>
  </ds:schemaRefs>
</ds:datastoreItem>
</file>

<file path=customXml/itemProps4.xml><?xml version="1.0" encoding="utf-8"?>
<ds:datastoreItem xmlns:ds="http://schemas.openxmlformats.org/officeDocument/2006/customXml" ds:itemID="{1392AFE1-F7FF-4D92-8EF1-95783186C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2023-04-21T12:39:00Z</dcterms:created>
  <dcterms:modified xsi:type="dcterms:W3CDTF">2023-04-21T12:54:00Z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