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8289606" w14:textId="77777777" w:rsidR="00225BFA" w:rsidRDefault="00C461CB">
      <w:pPr>
        <w:spacing w:line="276" w:lineRule="auto"/>
        <w:rPr>
          <w:rFonts w:asciiTheme="minorHAnsi" w:hAnsiTheme="minorHAnsi" w:cstheme="minorHAnsi"/>
          <w:b/>
          <w:bCs/>
          <w:color w:val="2A87C8"/>
          <w:sz w:val="44"/>
          <w:szCs w:val="44"/>
          <w:lang w:val="pt-BR"/>
        </w:rPr>
      </w:pPr>
      <w:bookmarkStart w:id="0" w:name="_Hlk522527111"/>
      <w:bookmarkStart w:id="1" w:name="_GoBack"/>
      <w:bookmarkEnd w:id="1"/>
      <w:r>
        <w:rPr>
          <w:rFonts w:cs="Calibri"/>
          <w:b/>
          <w:bCs/>
          <w:color w:val="2A87C8"/>
          <w:sz w:val="44"/>
          <w:szCs w:val="44"/>
          <w:lang w:val="pt-BR"/>
        </w:rPr>
        <w:t>Princípios Humanitários e Códigos de Conduta</w:t>
      </w:r>
    </w:p>
    <w:p w14:paraId="68289607" w14:textId="77777777" w:rsidR="00225BFA" w:rsidRDefault="00C461CB">
      <w:pPr>
        <w:spacing w:line="276" w:lineRule="auto"/>
        <w:rPr>
          <w:rFonts w:asciiTheme="minorHAnsi" w:hAnsiTheme="minorHAnsi" w:cstheme="minorHAnsi"/>
          <w:b/>
          <w:bCs/>
          <w:color w:val="2A87C8"/>
          <w:sz w:val="44"/>
          <w:szCs w:val="44"/>
          <w:lang w:val="pt-BR"/>
        </w:rPr>
      </w:pPr>
      <w:r>
        <w:rPr>
          <w:rFonts w:cs="Calibri"/>
          <w:b/>
          <w:bCs/>
          <w:color w:val="2A87C8"/>
          <w:sz w:val="44"/>
          <w:szCs w:val="44"/>
          <w:lang w:val="pt-BR"/>
        </w:rPr>
        <w:t>MÓDULO 3</w:t>
      </w:r>
    </w:p>
    <w:p w14:paraId="68289608" w14:textId="77777777" w:rsidR="00225BFA" w:rsidRDefault="00225BFA">
      <w:pPr>
        <w:spacing w:line="276" w:lineRule="auto"/>
        <w:rPr>
          <w:rFonts w:asciiTheme="minorHAnsi" w:hAnsiTheme="minorHAnsi" w:cstheme="minorHAnsi"/>
          <w:b/>
          <w:color w:val="5B9BD5"/>
          <w:sz w:val="28"/>
          <w:szCs w:val="28"/>
          <w:lang w:val="pt-BR"/>
        </w:rPr>
      </w:pPr>
    </w:p>
    <w:bookmarkEnd w:id="0"/>
    <w:p w14:paraId="68289609" w14:textId="77777777" w:rsidR="00225BFA" w:rsidRDefault="00C461CB">
      <w:pPr>
        <w:rPr>
          <w:rStyle w:val="normaltextrun"/>
          <w:rFonts w:asciiTheme="minorHAnsi" w:hAnsiTheme="minorHAnsi" w:cs="Calibri"/>
          <w:b/>
          <w:bCs/>
          <w:color w:val="2A87C8"/>
          <w:sz w:val="28"/>
          <w:szCs w:val="28"/>
          <w:lang w:val="pt-BR"/>
        </w:rPr>
      </w:pPr>
      <w:r>
        <w:rPr>
          <w:rStyle w:val="normaltextrun"/>
          <w:rFonts w:cs="Calibri"/>
          <w:b/>
          <w:bCs/>
          <w:color w:val="2A87C8"/>
          <w:sz w:val="28"/>
          <w:szCs w:val="28"/>
          <w:lang w:val="pt-BR"/>
        </w:rPr>
        <w:t>Introdução</w:t>
      </w:r>
    </w:p>
    <w:p w14:paraId="6828960A" w14:textId="77777777" w:rsidR="00225BFA" w:rsidRDefault="00C461CB">
      <w:pPr>
        <w:jc w:val="both"/>
        <w:rPr>
          <w:rFonts w:asciiTheme="minorHAnsi" w:hAnsiTheme="minorHAnsi" w:cstheme="minorHAnsi"/>
          <w:lang w:val="pt-BR"/>
        </w:rPr>
      </w:pPr>
      <w:r>
        <w:rPr>
          <w:rFonts w:cs="Calibri"/>
          <w:lang w:val="pt-BR"/>
        </w:rPr>
        <w:t xml:space="preserve">Este módulo fornece a base ética para todo o trabalho humanitário, ao explorar os princípios humanitários da humanidade, neutralidade, imparcialidade e independência operacional como uma estrutura na qual os agentes de gestão de acampamentos devem operar, </w:t>
      </w:r>
      <w:r>
        <w:rPr>
          <w:rFonts w:cs="Calibri"/>
          <w:lang w:val="pt-BR"/>
        </w:rPr>
        <w:t xml:space="preserve">inclusive em situações desafiadoras em que é necessário equilíbrio entre os princípios. </w:t>
      </w:r>
    </w:p>
    <w:p w14:paraId="6828960B" w14:textId="77777777" w:rsidR="00225BFA" w:rsidRDefault="00225BFA">
      <w:pPr>
        <w:jc w:val="both"/>
        <w:rPr>
          <w:rFonts w:asciiTheme="minorHAnsi" w:hAnsiTheme="minorHAnsi" w:cstheme="minorHAnsi"/>
          <w:lang w:val="pt-BR"/>
        </w:rPr>
      </w:pPr>
    </w:p>
    <w:p w14:paraId="6828960C" w14:textId="77777777" w:rsidR="00225BFA" w:rsidRDefault="00C461CB">
      <w:pPr>
        <w:jc w:val="both"/>
        <w:rPr>
          <w:rFonts w:asciiTheme="minorHAnsi" w:hAnsiTheme="minorHAnsi" w:cstheme="minorHAnsi"/>
          <w:lang w:val="pt-BR"/>
        </w:rPr>
      </w:pPr>
      <w:r>
        <w:rPr>
          <w:rFonts w:cs="Calibri"/>
          <w:lang w:val="pt-BR"/>
        </w:rPr>
        <w:t>O módulo também apresenta os Princípios de Proteção com foco em “Do No Harm” (Não Causar Danos). O módulo também explora a relevância dos Códigos de Conduta (CoC) com</w:t>
      </w:r>
      <w:r>
        <w:rPr>
          <w:rFonts w:cs="Calibri"/>
          <w:lang w:val="pt-BR"/>
        </w:rPr>
        <w:t xml:space="preserve">o um meio de colocar em prática os Princípios Humanitários e de Proteção. </w:t>
      </w:r>
    </w:p>
    <w:p w14:paraId="6828960D" w14:textId="77777777" w:rsidR="00225BFA" w:rsidRDefault="00225BFA">
      <w:pPr>
        <w:jc w:val="both"/>
        <w:rPr>
          <w:rFonts w:asciiTheme="minorHAnsi" w:hAnsiTheme="minorHAnsi" w:cstheme="minorHAnsi"/>
          <w:lang w:val="pt-BR"/>
        </w:rPr>
      </w:pPr>
    </w:p>
    <w:p w14:paraId="6828960E" w14:textId="77777777" w:rsidR="00225BFA" w:rsidRDefault="00C461CB">
      <w:pPr>
        <w:jc w:val="both"/>
        <w:rPr>
          <w:rFonts w:asciiTheme="minorHAnsi" w:hAnsiTheme="minorHAnsi" w:cstheme="minorHAnsi"/>
          <w:lang w:val="pt-BR"/>
        </w:rPr>
      </w:pPr>
      <w:r>
        <w:rPr>
          <w:rFonts w:cs="Calibri"/>
          <w:lang w:val="pt-BR"/>
        </w:rPr>
        <w:t>Ligado aos Códigos de Conduta, o módulo desenvolve a conscientização sobre Exploração e Abuso Sexuais (EAS) e maneiras práticas de prevenir e responder a eles em acampamentos e est</w:t>
      </w:r>
      <w:r>
        <w:rPr>
          <w:rFonts w:cs="Calibri"/>
          <w:lang w:val="pt-BR"/>
        </w:rPr>
        <w:t>ruturas semelhantes a acampamentos.</w:t>
      </w:r>
    </w:p>
    <w:p w14:paraId="6828960F" w14:textId="77777777" w:rsidR="00225BFA" w:rsidRDefault="00225BFA">
      <w:pPr>
        <w:jc w:val="both"/>
        <w:rPr>
          <w:rFonts w:asciiTheme="minorHAnsi" w:hAnsiTheme="minorHAnsi" w:cstheme="minorHAnsi"/>
          <w:sz w:val="22"/>
          <w:szCs w:val="22"/>
          <w:lang w:val="pt-BR"/>
        </w:rPr>
      </w:pPr>
    </w:p>
    <w:p w14:paraId="68289610" w14:textId="77777777" w:rsidR="00225BFA" w:rsidRDefault="00C461CB">
      <w:pPr>
        <w:jc w:val="both"/>
        <w:rPr>
          <w:rFonts w:asciiTheme="minorHAnsi" w:hAnsiTheme="minorHAnsi" w:cstheme="minorHAnsi"/>
          <w:lang w:val="pt-BR"/>
        </w:rPr>
      </w:pPr>
      <w:r>
        <w:rPr>
          <w:rFonts w:asciiTheme="minorHAnsi" w:hAnsiTheme="minorHAnsi" w:cstheme="minorHAnsi"/>
          <w:noProof/>
          <w:lang w:val="en-US" w:eastAsia="zh-TW"/>
        </w:rPr>
        <w:drawing>
          <wp:inline distT="0" distB="0" distL="0" distR="0" wp14:anchorId="6828981F" wp14:editId="68289820">
            <wp:extent cx="272956" cy="272956"/>
            <wp:effectExtent l="0" t="0" r="0" b="0"/>
            <wp:docPr id="176808029" name="picture" descr="Link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0519318" name="pictur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956" cy="272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Calibri"/>
          <w:lang w:val="pt-BR"/>
        </w:rPr>
        <w:t xml:space="preserve"> Vinculado por tema às sessões:</w:t>
      </w:r>
    </w:p>
    <w:p w14:paraId="68289611" w14:textId="77777777" w:rsidR="00225BFA" w:rsidRDefault="00C461CB">
      <w:pPr>
        <w:pStyle w:val="ListParagraph"/>
        <w:numPr>
          <w:ilvl w:val="0"/>
          <w:numId w:val="2"/>
        </w:numPr>
        <w:jc w:val="both"/>
        <w:rPr>
          <w:rStyle w:val="normaltextrun"/>
          <w:rFonts w:asciiTheme="minorHAnsi" w:hAnsiTheme="minorHAnsi" w:cstheme="minorHAnsi"/>
          <w:b/>
          <w:bCs/>
          <w:color w:val="2A87C8"/>
          <w:lang w:val="pt-BR"/>
        </w:rPr>
      </w:pPr>
      <w:r>
        <w:rPr>
          <w:rStyle w:val="normaltextrun"/>
          <w:rFonts w:cs="Calibri"/>
          <w:b/>
          <w:bCs/>
          <w:color w:val="2A87C8"/>
          <w:lang w:val="pt-BR"/>
        </w:rPr>
        <w:t>Módulo 1: Introdução à gestão de acampamentos</w:t>
      </w:r>
    </w:p>
    <w:p w14:paraId="68289612" w14:textId="77777777" w:rsidR="00225BFA" w:rsidRDefault="00C461CB">
      <w:pPr>
        <w:pStyle w:val="ListParagraph"/>
        <w:numPr>
          <w:ilvl w:val="0"/>
          <w:numId w:val="2"/>
        </w:numPr>
        <w:jc w:val="both"/>
        <w:rPr>
          <w:rStyle w:val="normaltextrun"/>
          <w:rFonts w:asciiTheme="minorHAnsi" w:hAnsiTheme="minorHAnsi" w:cstheme="minorHAnsi"/>
          <w:b/>
          <w:bCs/>
          <w:color w:val="2A87C8"/>
          <w:lang w:val="pt-BR"/>
        </w:rPr>
      </w:pPr>
      <w:r>
        <w:rPr>
          <w:rStyle w:val="normaltextrun"/>
          <w:rFonts w:cs="Calibri"/>
          <w:b/>
          <w:bCs/>
          <w:color w:val="2A87C8"/>
          <w:lang w:val="pt-BR"/>
        </w:rPr>
        <w:t>Módulo 2: funções e responsabilidades</w:t>
      </w:r>
    </w:p>
    <w:p w14:paraId="68289613" w14:textId="77777777" w:rsidR="00225BFA" w:rsidRDefault="00C461CB">
      <w:pPr>
        <w:pStyle w:val="ListParagraph"/>
        <w:numPr>
          <w:ilvl w:val="0"/>
          <w:numId w:val="2"/>
        </w:numPr>
        <w:jc w:val="both"/>
        <w:rPr>
          <w:rStyle w:val="normaltextrun"/>
          <w:rFonts w:asciiTheme="minorHAnsi" w:hAnsiTheme="minorHAnsi" w:cstheme="minorHAnsi"/>
          <w:b/>
          <w:bCs/>
          <w:color w:val="2A87C8"/>
          <w:lang w:val="pt-BR"/>
        </w:rPr>
      </w:pPr>
      <w:r>
        <w:rPr>
          <w:rStyle w:val="normaltextrun"/>
          <w:rFonts w:cs="Calibri"/>
          <w:b/>
          <w:bCs/>
          <w:color w:val="2A87C8"/>
          <w:lang w:val="pt-BR"/>
        </w:rPr>
        <w:t>Módulo 4: violência baseada em gênero</w:t>
      </w:r>
    </w:p>
    <w:p w14:paraId="68289614" w14:textId="0F383DDC" w:rsidR="00225BFA" w:rsidRDefault="00C461CB">
      <w:pPr>
        <w:pStyle w:val="ListParagraph"/>
        <w:numPr>
          <w:ilvl w:val="0"/>
          <w:numId w:val="2"/>
        </w:numPr>
        <w:jc w:val="both"/>
        <w:rPr>
          <w:rStyle w:val="normaltextrun"/>
          <w:rFonts w:asciiTheme="minorHAnsi" w:hAnsiTheme="minorHAnsi" w:cstheme="minorHAnsi"/>
          <w:b/>
          <w:bCs/>
          <w:color w:val="2A87C8"/>
          <w:lang w:val="pt-BR"/>
        </w:rPr>
      </w:pPr>
      <w:r>
        <w:rPr>
          <w:rStyle w:val="normaltextrun"/>
          <w:rFonts w:cs="Calibri"/>
          <w:b/>
          <w:bCs/>
          <w:color w:val="2A87C8"/>
          <w:lang w:val="pt-BR"/>
        </w:rPr>
        <w:t>Módulo 13: Informação sobre VBG</w:t>
      </w:r>
      <w:r>
        <w:rPr>
          <w:rStyle w:val="normaltextrun"/>
          <w:rFonts w:cs="Calibri"/>
          <w:b/>
          <w:bCs/>
          <w:color w:val="2A87C8"/>
          <w:lang w:val="pt-BR"/>
        </w:rPr>
        <w:t xml:space="preserve"> [</w:t>
      </w:r>
      <w:r>
        <w:rPr>
          <w:rStyle w:val="normaltextrun"/>
          <w:rFonts w:cs="Calibri"/>
          <w:b/>
          <w:bCs/>
          <w:i/>
          <w:iCs/>
          <w:color w:val="2A87C8"/>
          <w:lang w:val="pt-BR"/>
        </w:rPr>
        <w:t>Gender-Based Violence</w:t>
      </w:r>
      <w:r>
        <w:rPr>
          <w:rStyle w:val="normaltextrun"/>
          <w:rFonts w:cs="Calibri"/>
          <w:b/>
          <w:bCs/>
          <w:color w:val="2A87C8"/>
          <w:lang w:val="pt-BR"/>
        </w:rPr>
        <w:t xml:space="preserve"> (Prevenção de violência baseada em gênero)]</w:t>
      </w:r>
    </w:p>
    <w:p w14:paraId="68289615" w14:textId="77777777" w:rsidR="00225BFA" w:rsidRDefault="00C461CB">
      <w:pPr>
        <w:spacing w:after="160" w:line="259" w:lineRule="auto"/>
        <w:rPr>
          <w:rFonts w:asciiTheme="minorHAnsi" w:hAnsiTheme="minorHAnsi" w:cs="Calibri"/>
          <w:b/>
          <w:color w:val="2A87C8"/>
          <w:sz w:val="28"/>
          <w:szCs w:val="28"/>
          <w:lang w:val="pt-BR"/>
        </w:rPr>
      </w:pPr>
      <w:bookmarkStart w:id="2" w:name="_Hlk522784216"/>
      <w:r>
        <w:rPr>
          <w:rFonts w:asciiTheme="minorHAnsi" w:hAnsiTheme="minorHAnsi" w:cs="Calibri"/>
          <w:b/>
          <w:color w:val="2A87C8"/>
          <w:sz w:val="28"/>
          <w:szCs w:val="28"/>
          <w:lang w:val="pt-BR"/>
        </w:rPr>
        <w:br w:type="page"/>
      </w:r>
    </w:p>
    <w:p w14:paraId="68289616" w14:textId="77777777" w:rsidR="00225BFA" w:rsidRDefault="00C461CB">
      <w:pPr>
        <w:spacing w:line="276" w:lineRule="auto"/>
        <w:rPr>
          <w:rFonts w:asciiTheme="minorHAnsi" w:hAnsiTheme="minorHAnsi" w:cs="Calibri"/>
          <w:b/>
          <w:color w:val="2A87C8"/>
          <w:sz w:val="28"/>
          <w:szCs w:val="28"/>
          <w:lang w:val="pt-BR"/>
        </w:rPr>
      </w:pPr>
      <w:r>
        <w:rPr>
          <w:rFonts w:cs="Calibri"/>
          <w:b/>
          <w:bCs/>
          <w:color w:val="2A87C8"/>
          <w:sz w:val="28"/>
          <w:szCs w:val="28"/>
          <w:lang w:val="pt-BR"/>
        </w:rPr>
        <w:lastRenderedPageBreak/>
        <w:t>Visão geral do módulo</w:t>
      </w:r>
    </w:p>
    <w:tbl>
      <w:tblPr>
        <w:tblStyle w:val="TableGrid"/>
        <w:tblW w:w="9415" w:type="dxa"/>
        <w:tblInd w:w="-5" w:type="dxa"/>
        <w:tblLayout w:type="fixed"/>
        <w:tblCellMar>
          <w:top w:w="43" w:type="dxa"/>
          <w:left w:w="115" w:type="dxa"/>
          <w:bottom w:w="43" w:type="dxa"/>
          <w:right w:w="115" w:type="dxa"/>
        </w:tblCellMar>
        <w:tblLook w:val="04A0" w:firstRow="1" w:lastRow="0" w:firstColumn="1" w:lastColumn="0" w:noHBand="0" w:noVBand="1"/>
      </w:tblPr>
      <w:tblGrid>
        <w:gridCol w:w="3402"/>
        <w:gridCol w:w="2988"/>
        <w:gridCol w:w="1260"/>
        <w:gridCol w:w="1765"/>
      </w:tblGrid>
      <w:tr w:rsidR="00225BFA" w14:paraId="6828961C" w14:textId="77777777">
        <w:trPr>
          <w:trHeight w:val="267"/>
        </w:trPr>
        <w:tc>
          <w:tcPr>
            <w:tcW w:w="3402" w:type="dxa"/>
            <w:shd w:val="clear" w:color="auto" w:fill="BDD6EE" w:themeFill="accent1" w:themeFillTint="66"/>
          </w:tcPr>
          <w:p w14:paraId="68289617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center"/>
              <w:rPr>
                <w:rStyle w:val="normaltextrun"/>
                <w:rFonts w:asciiTheme="minorHAnsi" w:hAnsiTheme="minorHAnsi" w:cs="Calibri"/>
                <w:b/>
                <w:bCs/>
                <w:color w:val="000000" w:themeColor="text1"/>
                <w:lang w:val="pt-BR"/>
              </w:rPr>
            </w:pPr>
            <w:r>
              <w:rPr>
                <w:rStyle w:val="normaltextrun"/>
                <w:rFonts w:cs="Calibri"/>
                <w:b/>
                <w:bCs/>
                <w:color w:val="000000"/>
                <w:lang w:val="pt-BR"/>
              </w:rPr>
              <w:t>Tópico/Atividades</w:t>
            </w:r>
          </w:p>
        </w:tc>
        <w:tc>
          <w:tcPr>
            <w:tcW w:w="2988" w:type="dxa"/>
            <w:shd w:val="clear" w:color="auto" w:fill="BDD6EE" w:themeFill="accent1" w:themeFillTint="66"/>
          </w:tcPr>
          <w:p w14:paraId="68289618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center"/>
              <w:rPr>
                <w:rStyle w:val="normaltextrun"/>
                <w:rFonts w:asciiTheme="minorHAnsi" w:hAnsiTheme="minorHAnsi" w:cs="Calibri"/>
                <w:b/>
                <w:bCs/>
                <w:color w:val="000000" w:themeColor="text1"/>
                <w:lang w:val="pt-BR"/>
              </w:rPr>
            </w:pPr>
            <w:r>
              <w:rPr>
                <w:rStyle w:val="normaltextrun"/>
                <w:rFonts w:cs="Calibri"/>
                <w:b/>
                <w:bCs/>
                <w:color w:val="000000"/>
                <w:lang w:val="pt-BR"/>
              </w:rPr>
              <w:t>Descrição</w:t>
            </w:r>
          </w:p>
        </w:tc>
        <w:tc>
          <w:tcPr>
            <w:tcW w:w="1260" w:type="dxa"/>
            <w:shd w:val="clear" w:color="auto" w:fill="BDD6EE" w:themeFill="accent1" w:themeFillTint="66"/>
          </w:tcPr>
          <w:p w14:paraId="68289619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center"/>
              <w:rPr>
                <w:rStyle w:val="normaltextrun"/>
                <w:rFonts w:asciiTheme="minorHAnsi" w:hAnsiTheme="minorHAnsi" w:cs="Calibri"/>
                <w:b/>
                <w:bCs/>
                <w:color w:val="000000" w:themeColor="text1"/>
                <w:lang w:val="pt-BR"/>
              </w:rPr>
            </w:pPr>
            <w:r>
              <w:rPr>
                <w:rStyle w:val="normaltextrun"/>
                <w:rFonts w:cs="Calibri"/>
                <w:b/>
                <w:bCs/>
                <w:color w:val="000000"/>
                <w:lang w:val="pt-BR"/>
              </w:rPr>
              <w:t>Tempo</w:t>
            </w:r>
          </w:p>
          <w:p w14:paraId="6828961A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center"/>
              <w:rPr>
                <w:rStyle w:val="normaltextrun"/>
                <w:rFonts w:asciiTheme="minorHAnsi" w:hAnsiTheme="minorHAnsi" w:cs="Calibri"/>
                <w:b/>
                <w:bCs/>
                <w:color w:val="000000" w:themeColor="text1"/>
                <w:lang w:val="pt-BR"/>
              </w:rPr>
            </w:pPr>
            <w:r>
              <w:rPr>
                <w:rStyle w:val="normaltextrun"/>
                <w:rFonts w:cs="Calibri"/>
                <w:b/>
                <w:bCs/>
                <w:color w:val="000000"/>
                <w:lang w:val="pt-BR"/>
              </w:rPr>
              <w:t>(minutos)</w:t>
            </w:r>
          </w:p>
        </w:tc>
        <w:tc>
          <w:tcPr>
            <w:tcW w:w="1765" w:type="dxa"/>
            <w:shd w:val="clear" w:color="auto" w:fill="BDD6EE" w:themeFill="accent1" w:themeFillTint="66"/>
          </w:tcPr>
          <w:p w14:paraId="6828961B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center"/>
              <w:rPr>
                <w:rStyle w:val="normaltextrun"/>
                <w:rFonts w:asciiTheme="minorHAnsi" w:hAnsiTheme="minorHAnsi" w:cs="Calibri"/>
                <w:b/>
                <w:bCs/>
                <w:color w:val="000000" w:themeColor="text1"/>
                <w:lang w:val="pt-BR"/>
              </w:rPr>
            </w:pPr>
            <w:r>
              <w:rPr>
                <w:rStyle w:val="normaltextrun"/>
                <w:rFonts w:cs="Calibri"/>
                <w:b/>
                <w:bCs/>
                <w:color w:val="000000"/>
                <w:lang w:val="pt-BR"/>
              </w:rPr>
              <w:t>Recursos</w:t>
            </w:r>
          </w:p>
        </w:tc>
      </w:tr>
      <w:tr w:rsidR="00225BFA" w:rsidRPr="00C461CB" w14:paraId="68289629" w14:textId="77777777">
        <w:tc>
          <w:tcPr>
            <w:tcW w:w="3402" w:type="dxa"/>
            <w:shd w:val="clear" w:color="auto" w:fill="auto"/>
          </w:tcPr>
          <w:p w14:paraId="6828961D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Style w:val="normaltextrun"/>
                <w:rFonts w:asciiTheme="minorHAnsi" w:hAnsiTheme="minorHAnsi" w:cs="Calibri"/>
                <w:b/>
                <w:bCs/>
                <w:color w:val="000000" w:themeColor="text1"/>
                <w:lang w:val="pt-BR"/>
              </w:rPr>
            </w:pPr>
            <w:r>
              <w:rPr>
                <w:rStyle w:val="normaltextrun"/>
                <w:rFonts w:cs="Calibri"/>
                <w:b/>
                <w:bCs/>
                <w:color w:val="000000"/>
                <w:lang w:val="pt-BR"/>
              </w:rPr>
              <w:t>1. Valores e princípios associados à função de gestão de acampamento móvel</w:t>
            </w:r>
          </w:p>
          <w:p w14:paraId="6828961E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Style w:val="normaltextrun"/>
                <w:rFonts w:asciiTheme="minorHAnsi" w:hAnsiTheme="minorHAnsi" w:cs="Calibri"/>
                <w:bCs/>
                <w:color w:val="000000" w:themeColor="text1"/>
                <w:lang w:val="pt-BR"/>
              </w:rPr>
            </w:pPr>
            <w:r>
              <w:rPr>
                <w:rStyle w:val="normaltextrun"/>
                <w:rFonts w:cs="Calibri"/>
                <w:bCs/>
                <w:color w:val="000000"/>
                <w:lang w:val="pt-BR"/>
              </w:rPr>
              <w:t>Atividade 1</w:t>
            </w:r>
          </w:p>
        </w:tc>
        <w:tc>
          <w:tcPr>
            <w:tcW w:w="2988" w:type="dxa"/>
            <w:shd w:val="clear" w:color="auto" w:fill="auto"/>
          </w:tcPr>
          <w:p w14:paraId="6828961F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Style w:val="normaltextrun"/>
                <w:rFonts w:asciiTheme="minorHAnsi" w:hAnsiTheme="minorHAnsi" w:cs="Calibri"/>
                <w:bCs/>
                <w:color w:val="000000" w:themeColor="text1"/>
                <w:lang w:val="pt-BR"/>
              </w:rPr>
            </w:pPr>
            <w:r>
              <w:rPr>
                <w:rStyle w:val="normaltextrun"/>
                <w:rFonts w:cs="Calibri"/>
                <w:bCs/>
                <w:color w:val="000000"/>
                <w:lang w:val="pt-BR"/>
              </w:rPr>
              <w:t>Apresentação sobre:</w:t>
            </w:r>
          </w:p>
          <w:p w14:paraId="68289620" w14:textId="77777777" w:rsidR="00225BFA" w:rsidRDefault="00C461CB">
            <w:pPr>
              <w:pStyle w:val="ListParagraph"/>
              <w:widowControl w:val="0"/>
              <w:numPr>
                <w:ilvl w:val="0"/>
                <w:numId w:val="29"/>
              </w:numPr>
              <w:autoSpaceDE w:val="0"/>
              <w:autoSpaceDN w:val="0"/>
              <w:adjustRightInd w:val="0"/>
              <w:ind w:left="309" w:hanging="266"/>
              <w:rPr>
                <w:rStyle w:val="normaltextrun"/>
                <w:rFonts w:asciiTheme="minorHAnsi" w:hAnsiTheme="minorHAnsi" w:cs="Calibri"/>
                <w:bCs/>
                <w:color w:val="000000" w:themeColor="text1"/>
                <w:lang w:val="pt-BR"/>
              </w:rPr>
            </w:pPr>
            <w:r>
              <w:rPr>
                <w:rStyle w:val="normaltextrun"/>
                <w:rFonts w:cs="Calibri"/>
                <w:bCs/>
                <w:color w:val="000000"/>
                <w:lang w:val="pt-BR"/>
              </w:rPr>
              <w:t>Objetivos</w:t>
            </w:r>
          </w:p>
          <w:p w14:paraId="68289621" w14:textId="77777777" w:rsidR="00225BFA" w:rsidRDefault="00C461CB">
            <w:pPr>
              <w:pStyle w:val="ListParagraph"/>
              <w:widowControl w:val="0"/>
              <w:numPr>
                <w:ilvl w:val="0"/>
                <w:numId w:val="29"/>
              </w:numPr>
              <w:autoSpaceDE w:val="0"/>
              <w:autoSpaceDN w:val="0"/>
              <w:adjustRightInd w:val="0"/>
              <w:ind w:left="309" w:hanging="283"/>
              <w:rPr>
                <w:rStyle w:val="normaltextrun"/>
                <w:rFonts w:asciiTheme="minorHAnsi" w:hAnsiTheme="minorHAnsi" w:cs="Calibri"/>
                <w:bCs/>
                <w:color w:val="000000" w:themeColor="text1"/>
                <w:lang w:val="pt-BR"/>
              </w:rPr>
            </w:pPr>
            <w:r>
              <w:rPr>
                <w:rStyle w:val="normaltextrun"/>
                <w:rFonts w:cs="Calibri"/>
                <w:bCs/>
                <w:color w:val="000000"/>
                <w:lang w:val="pt-BR"/>
              </w:rPr>
              <w:t>Princípios humanitários</w:t>
            </w:r>
          </w:p>
          <w:p w14:paraId="68289622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Style w:val="normaltextrun"/>
                <w:rFonts w:asciiTheme="minorHAnsi" w:hAnsiTheme="minorHAnsi" w:cs="Calibri"/>
                <w:bCs/>
                <w:color w:val="000000" w:themeColor="text1"/>
                <w:lang w:val="pt-BR"/>
              </w:rPr>
            </w:pPr>
            <w:r>
              <w:rPr>
                <w:rStyle w:val="normaltextrun"/>
                <w:rFonts w:cs="Calibri"/>
                <w:bCs/>
                <w:color w:val="000000"/>
                <w:lang w:val="pt-BR"/>
              </w:rPr>
              <w:t>Vídeo sobre:</w:t>
            </w:r>
          </w:p>
          <w:p w14:paraId="68289623" w14:textId="77777777" w:rsidR="00225BFA" w:rsidRDefault="00C461CB">
            <w:pPr>
              <w:pStyle w:val="ListParagraph"/>
              <w:widowControl w:val="0"/>
              <w:numPr>
                <w:ilvl w:val="0"/>
                <w:numId w:val="30"/>
              </w:numPr>
              <w:autoSpaceDE w:val="0"/>
              <w:autoSpaceDN w:val="0"/>
              <w:adjustRightInd w:val="0"/>
              <w:rPr>
                <w:rStyle w:val="normaltextrun"/>
                <w:rFonts w:asciiTheme="minorHAnsi" w:hAnsiTheme="minorHAnsi" w:cs="Calibri"/>
                <w:bCs/>
                <w:color w:val="000000" w:themeColor="text1"/>
                <w:lang w:val="pt-BR"/>
              </w:rPr>
            </w:pPr>
            <w:r>
              <w:rPr>
                <w:rStyle w:val="normaltextrun"/>
                <w:rFonts w:cs="Calibri"/>
                <w:bCs/>
                <w:color w:val="000000"/>
                <w:lang w:val="pt-BR"/>
              </w:rPr>
              <w:t>Não causar danos</w:t>
            </w:r>
          </w:p>
          <w:p w14:paraId="68289624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ind w:left="360"/>
              <w:rPr>
                <w:rStyle w:val="normaltextrun"/>
                <w:rFonts w:asciiTheme="minorHAnsi" w:hAnsiTheme="minorHAnsi" w:cs="Calibri"/>
                <w:bCs/>
                <w:color w:val="000000" w:themeColor="text1"/>
                <w:lang w:val="pt-BR"/>
              </w:rPr>
            </w:pPr>
          </w:p>
        </w:tc>
        <w:tc>
          <w:tcPr>
            <w:tcW w:w="1260" w:type="dxa"/>
            <w:shd w:val="clear" w:color="auto" w:fill="auto"/>
          </w:tcPr>
          <w:p w14:paraId="68289625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center"/>
              <w:rPr>
                <w:rStyle w:val="normaltextrun"/>
                <w:rFonts w:asciiTheme="minorHAnsi" w:hAnsiTheme="minorHAnsi" w:cs="Calibri"/>
                <w:bCs/>
                <w:color w:val="000000" w:themeColor="text1"/>
                <w:lang w:val="pt-BR"/>
              </w:rPr>
            </w:pPr>
            <w:r>
              <w:rPr>
                <w:rStyle w:val="normaltextrun"/>
                <w:rFonts w:cs="Calibri"/>
                <w:bCs/>
                <w:color w:val="000000"/>
                <w:lang w:val="pt-BR"/>
              </w:rPr>
              <w:t xml:space="preserve">25 </w:t>
            </w:r>
          </w:p>
        </w:tc>
        <w:tc>
          <w:tcPr>
            <w:tcW w:w="1765" w:type="dxa"/>
          </w:tcPr>
          <w:p w14:paraId="68289626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Style w:val="normaltextrun"/>
                <w:rFonts w:asciiTheme="minorHAnsi" w:hAnsiTheme="minorHAnsi" w:cs="Calibri"/>
                <w:bCs/>
                <w:color w:val="000000" w:themeColor="text1"/>
                <w:lang w:val="pt-BR"/>
              </w:rPr>
            </w:pPr>
            <w:r>
              <w:rPr>
                <w:rStyle w:val="normaltextrun"/>
                <w:rFonts w:cs="Calibri"/>
                <w:bCs/>
                <w:color w:val="000000"/>
                <w:lang w:val="pt-BR"/>
              </w:rPr>
              <w:t>Apresentação em PPT</w:t>
            </w:r>
          </w:p>
          <w:p w14:paraId="68289627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Style w:val="normaltextrun"/>
                <w:rFonts w:asciiTheme="minorHAnsi" w:hAnsiTheme="minorHAnsi" w:cs="Calibri"/>
                <w:bCs/>
                <w:color w:val="000000" w:themeColor="text1"/>
                <w:lang w:val="pt-BR"/>
              </w:rPr>
            </w:pPr>
            <w:r>
              <w:rPr>
                <w:rStyle w:val="normaltextrun"/>
                <w:rFonts w:cs="Calibri"/>
                <w:bCs/>
                <w:color w:val="000000"/>
                <w:lang w:val="pt-BR"/>
              </w:rPr>
              <w:t>Flipchart</w:t>
            </w:r>
          </w:p>
          <w:p w14:paraId="68289628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Style w:val="normaltextrun"/>
                <w:rFonts w:asciiTheme="minorHAnsi" w:hAnsiTheme="minorHAnsi" w:cs="Calibri"/>
                <w:bCs/>
                <w:color w:val="000000" w:themeColor="text1"/>
                <w:lang w:val="pt-BR"/>
              </w:rPr>
            </w:pPr>
            <w:r>
              <w:rPr>
                <w:rStyle w:val="normaltextrun"/>
                <w:rFonts w:cs="Calibri"/>
                <w:bCs/>
                <w:color w:val="000000"/>
                <w:lang w:val="pt-BR"/>
              </w:rPr>
              <w:t>Notas post-it ou cartões</w:t>
            </w:r>
          </w:p>
        </w:tc>
      </w:tr>
      <w:tr w:rsidR="00225BFA" w14:paraId="68289632" w14:textId="77777777">
        <w:trPr>
          <w:trHeight w:val="685"/>
        </w:trPr>
        <w:tc>
          <w:tcPr>
            <w:tcW w:w="3402" w:type="dxa"/>
          </w:tcPr>
          <w:p w14:paraId="6828962A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Calibri"/>
                <w:bCs/>
                <w:color w:val="000000" w:themeColor="text1"/>
                <w:u w:val="single"/>
                <w:lang w:val="pt-BR"/>
              </w:rPr>
            </w:pPr>
            <w:r>
              <w:rPr>
                <w:rFonts w:cs="Calibri"/>
                <w:bCs/>
                <w:color w:val="000000"/>
                <w:u w:val="single"/>
                <w:lang w:val="pt-BR"/>
              </w:rPr>
              <w:t>Atividade opcional 2:</w:t>
            </w:r>
          </w:p>
          <w:p w14:paraId="6828962B" w14:textId="77777777" w:rsidR="00225BFA" w:rsidRDefault="00225BFA">
            <w:pPr>
              <w:widowControl w:val="0"/>
              <w:autoSpaceDE w:val="0"/>
              <w:autoSpaceDN w:val="0"/>
              <w:adjustRightInd w:val="0"/>
              <w:rPr>
                <w:rStyle w:val="normaltextrun"/>
                <w:rFonts w:asciiTheme="minorHAnsi" w:hAnsiTheme="minorHAnsi" w:cs="Calibri"/>
                <w:bCs/>
                <w:color w:val="000000" w:themeColor="text1"/>
                <w:lang w:val="pt-BR"/>
              </w:rPr>
            </w:pPr>
          </w:p>
        </w:tc>
        <w:tc>
          <w:tcPr>
            <w:tcW w:w="2988" w:type="dxa"/>
          </w:tcPr>
          <w:p w14:paraId="6828962C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Trabalho em grupo sobre:</w:t>
            </w:r>
          </w:p>
          <w:p w14:paraId="6828962D" w14:textId="77777777" w:rsidR="00225BFA" w:rsidRDefault="00C461CB">
            <w:pPr>
              <w:pStyle w:val="ListParagraph"/>
              <w:widowControl w:val="0"/>
              <w:numPr>
                <w:ilvl w:val="0"/>
                <w:numId w:val="29"/>
              </w:numPr>
              <w:autoSpaceDE w:val="0"/>
              <w:autoSpaceDN w:val="0"/>
              <w:adjustRightInd w:val="0"/>
              <w:ind w:left="327" w:hanging="284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Combinação de situações com princípios humanitários orientadores</w:t>
            </w:r>
          </w:p>
          <w:p w14:paraId="6828962E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ind w:left="327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</w:p>
        </w:tc>
        <w:tc>
          <w:tcPr>
            <w:tcW w:w="1260" w:type="dxa"/>
          </w:tcPr>
          <w:p w14:paraId="6828962F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center"/>
              <w:rPr>
                <w:rStyle w:val="normaltextrun"/>
                <w:rFonts w:asciiTheme="minorHAnsi" w:hAnsiTheme="minorHAnsi" w:cs="Calibri"/>
                <w:bCs/>
                <w:color w:val="000000" w:themeColor="text1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 xml:space="preserve">20 </w:t>
            </w:r>
          </w:p>
        </w:tc>
        <w:tc>
          <w:tcPr>
            <w:tcW w:w="1765" w:type="dxa"/>
          </w:tcPr>
          <w:p w14:paraId="68289630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Imprimir anexo 3.1</w:t>
            </w:r>
          </w:p>
          <w:p w14:paraId="68289631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Imprimir anexo 3.2</w:t>
            </w:r>
          </w:p>
        </w:tc>
      </w:tr>
      <w:tr w:rsidR="00225BFA" w14:paraId="6828963D" w14:textId="77777777">
        <w:tc>
          <w:tcPr>
            <w:tcW w:w="3402" w:type="dxa"/>
          </w:tcPr>
          <w:p w14:paraId="68289633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Calibri"/>
                <w:b/>
                <w:bCs/>
                <w:color w:val="000000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>3. De onde vem o Código de Conduta?</w:t>
            </w:r>
          </w:p>
          <w:p w14:paraId="68289634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Style w:val="normaltextrun"/>
                <w:rFonts w:asciiTheme="minorHAnsi" w:hAnsiTheme="minorHAnsi" w:cs="Calibri"/>
                <w:bCs/>
                <w:i/>
                <w:lang w:val="pt-BR"/>
              </w:rPr>
            </w:pPr>
            <w:r>
              <w:rPr>
                <w:rFonts w:cs="Calibri"/>
                <w:bCs/>
                <w:lang w:val="pt-BR"/>
              </w:rPr>
              <w:t>Atividade 3</w:t>
            </w:r>
          </w:p>
        </w:tc>
        <w:tc>
          <w:tcPr>
            <w:tcW w:w="2988" w:type="dxa"/>
          </w:tcPr>
          <w:p w14:paraId="68289635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Vídeo sobre:</w:t>
            </w:r>
          </w:p>
          <w:p w14:paraId="68289636" w14:textId="77777777" w:rsidR="00225BFA" w:rsidRDefault="00C461CB">
            <w:pPr>
              <w:pStyle w:val="ListParagraph"/>
              <w:widowControl w:val="0"/>
              <w:numPr>
                <w:ilvl w:val="0"/>
                <w:numId w:val="29"/>
              </w:numPr>
              <w:autoSpaceDE w:val="0"/>
              <w:autoSpaceDN w:val="0"/>
              <w:adjustRightInd w:val="0"/>
              <w:ind w:left="327" w:hanging="284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Código de Conduta</w:t>
            </w:r>
          </w:p>
          <w:p w14:paraId="68289637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Apresentação sobre:</w:t>
            </w:r>
          </w:p>
          <w:p w14:paraId="68289638" w14:textId="77777777" w:rsidR="00225BFA" w:rsidRDefault="00C461CB">
            <w:pPr>
              <w:pStyle w:val="ListParagraph"/>
              <w:widowControl w:val="0"/>
              <w:numPr>
                <w:ilvl w:val="0"/>
                <w:numId w:val="29"/>
              </w:numPr>
              <w:autoSpaceDE w:val="0"/>
              <w:autoSpaceDN w:val="0"/>
              <w:adjustRightInd w:val="0"/>
              <w:ind w:left="327" w:hanging="284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Princípios de proteção</w:t>
            </w:r>
          </w:p>
          <w:p w14:paraId="68289639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ind w:left="327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</w:p>
        </w:tc>
        <w:tc>
          <w:tcPr>
            <w:tcW w:w="1260" w:type="dxa"/>
          </w:tcPr>
          <w:p w14:paraId="6828963A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center"/>
              <w:rPr>
                <w:rStyle w:val="normaltextrun"/>
                <w:rFonts w:asciiTheme="minorHAnsi" w:hAnsiTheme="minorHAnsi" w:cs="Calibri"/>
                <w:bCs/>
                <w:color w:val="000000" w:themeColor="text1"/>
                <w:lang w:val="pt-BR"/>
              </w:rPr>
            </w:pPr>
            <w:r>
              <w:rPr>
                <w:rStyle w:val="normaltextrun"/>
                <w:rFonts w:cs="Calibri"/>
                <w:bCs/>
                <w:color w:val="000000"/>
                <w:lang w:val="pt-BR"/>
              </w:rPr>
              <w:t>25</w:t>
            </w:r>
          </w:p>
        </w:tc>
        <w:tc>
          <w:tcPr>
            <w:tcW w:w="1765" w:type="dxa"/>
          </w:tcPr>
          <w:p w14:paraId="6828963B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Imprimir anexo 3.3</w:t>
            </w:r>
          </w:p>
          <w:p w14:paraId="6828963C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Amostras de CoCs</w:t>
            </w:r>
          </w:p>
        </w:tc>
      </w:tr>
      <w:tr w:rsidR="00225BFA" w14:paraId="68289649" w14:textId="77777777">
        <w:tc>
          <w:tcPr>
            <w:tcW w:w="3402" w:type="dxa"/>
          </w:tcPr>
          <w:p w14:paraId="6828963E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Calibri"/>
                <w:b/>
                <w:bCs/>
                <w:color w:val="000000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>4. Proteção contra abuso e exploração sexual (PAES)</w:t>
            </w:r>
          </w:p>
          <w:p w14:paraId="6828963F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Style w:val="normaltextrun"/>
                <w:rFonts w:asciiTheme="minorHAnsi" w:hAnsiTheme="minorHAnsi" w:cs="Calibri"/>
                <w:i/>
                <w:lang w:val="pt-BR"/>
              </w:rPr>
            </w:pPr>
            <w:r>
              <w:rPr>
                <w:rFonts w:cs="Calibri"/>
                <w:bCs/>
                <w:lang w:val="pt-BR"/>
              </w:rPr>
              <w:t xml:space="preserve">Atividade </w:t>
            </w:r>
            <w:r>
              <w:rPr>
                <w:rFonts w:cs="Calibri"/>
                <w:bCs/>
                <w:lang w:val="pt-BR"/>
              </w:rPr>
              <w:t>opcional 4</w:t>
            </w:r>
          </w:p>
        </w:tc>
        <w:tc>
          <w:tcPr>
            <w:tcW w:w="2988" w:type="dxa"/>
          </w:tcPr>
          <w:p w14:paraId="68289640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Apresentação e trabalho em grupo sobre:</w:t>
            </w:r>
          </w:p>
          <w:p w14:paraId="68289641" w14:textId="77777777" w:rsidR="00225BFA" w:rsidRDefault="00C461CB">
            <w:pPr>
              <w:pStyle w:val="ListParagraph"/>
              <w:widowControl w:val="0"/>
              <w:numPr>
                <w:ilvl w:val="0"/>
                <w:numId w:val="29"/>
              </w:numPr>
              <w:autoSpaceDE w:val="0"/>
              <w:autoSpaceDN w:val="0"/>
              <w:adjustRightInd w:val="0"/>
              <w:ind w:left="327" w:hanging="284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Abuso sexual e exploração sexual</w:t>
            </w:r>
          </w:p>
          <w:p w14:paraId="68289642" w14:textId="77777777" w:rsidR="00225BFA" w:rsidRDefault="00C461CB">
            <w:pPr>
              <w:widowControl w:val="0"/>
              <w:autoSpaceDE w:val="0"/>
              <w:autoSpaceDN w:val="0"/>
              <w:adjustRightInd w:val="0"/>
              <w:ind w:left="43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 xml:space="preserve">Trabalho em grupo opcional sobre: </w:t>
            </w:r>
          </w:p>
          <w:p w14:paraId="68289643" w14:textId="77777777" w:rsidR="00225BFA" w:rsidRDefault="00C461CB">
            <w:pPr>
              <w:pStyle w:val="ListParagraph"/>
              <w:widowControl w:val="0"/>
              <w:numPr>
                <w:ilvl w:val="0"/>
                <w:numId w:val="29"/>
              </w:numPr>
              <w:autoSpaceDE w:val="0"/>
              <w:autoSpaceDN w:val="0"/>
              <w:adjustRightInd w:val="0"/>
              <w:ind w:left="450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Estudo de caso</w:t>
            </w:r>
          </w:p>
          <w:p w14:paraId="68289644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ind w:left="450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</w:p>
        </w:tc>
        <w:tc>
          <w:tcPr>
            <w:tcW w:w="1260" w:type="dxa"/>
          </w:tcPr>
          <w:p w14:paraId="68289645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center"/>
              <w:rPr>
                <w:rStyle w:val="normaltextrun"/>
                <w:rFonts w:asciiTheme="minorHAnsi" w:hAnsiTheme="minorHAnsi" w:cs="Calibri"/>
                <w:bCs/>
                <w:color w:val="000000" w:themeColor="text1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30</w:t>
            </w:r>
          </w:p>
        </w:tc>
        <w:tc>
          <w:tcPr>
            <w:tcW w:w="1765" w:type="dxa"/>
          </w:tcPr>
          <w:p w14:paraId="68289646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Imprimir anexo 3.4</w:t>
            </w:r>
          </w:p>
          <w:p w14:paraId="68289647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Imprimir anexo 3.5</w:t>
            </w:r>
          </w:p>
          <w:p w14:paraId="68289648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Imprimir anexo 3.6</w:t>
            </w:r>
          </w:p>
        </w:tc>
      </w:tr>
      <w:tr w:rsidR="00225BFA" w14:paraId="68289653" w14:textId="77777777">
        <w:tc>
          <w:tcPr>
            <w:tcW w:w="3402" w:type="dxa"/>
          </w:tcPr>
          <w:p w14:paraId="6828964A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Calibri"/>
                <w:b/>
                <w:bCs/>
                <w:lang w:val="pt-BR"/>
              </w:rPr>
            </w:pPr>
            <w:r>
              <w:rPr>
                <w:rFonts w:cs="Calibri"/>
                <w:b/>
                <w:bCs/>
                <w:lang w:val="pt-BR"/>
              </w:rPr>
              <w:t>5. Como aplicar</w:t>
            </w:r>
            <w:r>
              <w:rPr>
                <w:rFonts w:cs="Calibri"/>
                <w:lang w:val="pt-BR"/>
              </w:rPr>
              <w:t xml:space="preserve"> o Código de Conduta em nosso acampamento?</w:t>
            </w:r>
          </w:p>
          <w:p w14:paraId="6828964B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Calibri"/>
                <w:bCs/>
                <w:lang w:val="pt-BR"/>
              </w:rPr>
            </w:pPr>
            <w:r>
              <w:rPr>
                <w:rFonts w:cs="Calibri"/>
                <w:bCs/>
                <w:lang w:val="pt-BR"/>
              </w:rPr>
              <w:t>Atividade 5</w:t>
            </w:r>
          </w:p>
          <w:p w14:paraId="6828964C" w14:textId="77777777" w:rsidR="00225BFA" w:rsidRDefault="00225BFA">
            <w:pPr>
              <w:widowControl w:val="0"/>
              <w:autoSpaceDE w:val="0"/>
              <w:autoSpaceDN w:val="0"/>
              <w:adjustRightInd w:val="0"/>
              <w:rPr>
                <w:rStyle w:val="normaltextrun"/>
                <w:rFonts w:asciiTheme="minorHAnsi" w:hAnsiTheme="minorHAnsi" w:cs="Calibri"/>
                <w:bCs/>
                <w:lang w:val="pt-BR"/>
              </w:rPr>
            </w:pPr>
          </w:p>
        </w:tc>
        <w:tc>
          <w:tcPr>
            <w:tcW w:w="2988" w:type="dxa"/>
          </w:tcPr>
          <w:p w14:paraId="6828964D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Trabalho em grupo sobre:</w:t>
            </w:r>
          </w:p>
          <w:p w14:paraId="6828964E" w14:textId="77777777" w:rsidR="00225BFA" w:rsidRDefault="00C461CB">
            <w:pPr>
              <w:pStyle w:val="ListParagraph"/>
              <w:widowControl w:val="0"/>
              <w:numPr>
                <w:ilvl w:val="0"/>
                <w:numId w:val="29"/>
              </w:numPr>
              <w:autoSpaceDE w:val="0"/>
              <w:autoSpaceDN w:val="0"/>
              <w:adjustRightInd w:val="0"/>
              <w:ind w:left="327" w:hanging="284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Questionário sobre o Código de Conduta</w:t>
            </w:r>
          </w:p>
          <w:p w14:paraId="6828964F" w14:textId="77777777" w:rsidR="00225BFA" w:rsidRDefault="00225BFA">
            <w:pPr>
              <w:widowControl w:val="0"/>
              <w:autoSpaceDE w:val="0"/>
              <w:autoSpaceDN w:val="0"/>
              <w:adjustRightInd w:val="0"/>
              <w:ind w:left="43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</w:p>
        </w:tc>
        <w:tc>
          <w:tcPr>
            <w:tcW w:w="1260" w:type="dxa"/>
          </w:tcPr>
          <w:p w14:paraId="68289650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center"/>
              <w:rPr>
                <w:rStyle w:val="normaltextrun"/>
                <w:rFonts w:asciiTheme="minorHAnsi" w:hAnsiTheme="minorHAnsi" w:cs="Calibri"/>
                <w:bCs/>
                <w:color w:val="000000" w:themeColor="text1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 xml:space="preserve">20 </w:t>
            </w:r>
          </w:p>
        </w:tc>
        <w:tc>
          <w:tcPr>
            <w:tcW w:w="1765" w:type="dxa"/>
          </w:tcPr>
          <w:p w14:paraId="68289651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Apresentação em PPT</w:t>
            </w:r>
          </w:p>
          <w:p w14:paraId="68289652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Calibri"/>
                <w:bCs/>
                <w:color w:val="000000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 xml:space="preserve">Notas post-it ou cartões </w:t>
            </w:r>
          </w:p>
        </w:tc>
      </w:tr>
      <w:tr w:rsidR="00225BFA" w14:paraId="68289656" w14:textId="77777777">
        <w:tc>
          <w:tcPr>
            <w:tcW w:w="6390" w:type="dxa"/>
            <w:gridSpan w:val="2"/>
            <w:shd w:val="clear" w:color="auto" w:fill="BDD6EE" w:themeFill="accent1" w:themeFillTint="66"/>
          </w:tcPr>
          <w:p w14:paraId="68289654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Style w:val="normaltextrun"/>
                <w:rFonts w:asciiTheme="minorHAnsi" w:hAnsiTheme="minorHAnsi" w:cs="Calibri"/>
                <w:b/>
                <w:bCs/>
                <w:color w:val="000000" w:themeColor="text1"/>
                <w:lang w:val="pt-BR"/>
              </w:rPr>
            </w:pPr>
            <w:r>
              <w:rPr>
                <w:rStyle w:val="normaltextrun"/>
                <w:rFonts w:cs="Calibri"/>
                <w:b/>
                <w:bCs/>
                <w:color w:val="000000"/>
                <w:lang w:val="pt-BR"/>
              </w:rPr>
              <w:t>Tempo total da atividade</w:t>
            </w:r>
          </w:p>
        </w:tc>
        <w:tc>
          <w:tcPr>
            <w:tcW w:w="3025" w:type="dxa"/>
            <w:gridSpan w:val="2"/>
            <w:shd w:val="clear" w:color="auto" w:fill="BDD6EE" w:themeFill="accent1" w:themeFillTint="66"/>
          </w:tcPr>
          <w:p w14:paraId="68289655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Style w:val="normaltextrun"/>
                <w:rFonts w:asciiTheme="minorHAnsi" w:hAnsiTheme="minorHAnsi" w:cs="Calibri"/>
                <w:b/>
                <w:bCs/>
                <w:color w:val="000000" w:themeColor="text1"/>
                <w:lang w:val="pt-BR"/>
              </w:rPr>
            </w:pPr>
            <w:r>
              <w:rPr>
                <w:rStyle w:val="normaltextrun"/>
                <w:rFonts w:cs="Calibri"/>
                <w:b/>
                <w:bCs/>
                <w:color w:val="000000"/>
                <w:lang w:val="pt-BR"/>
              </w:rPr>
              <w:t>120 minutos</w:t>
            </w:r>
          </w:p>
        </w:tc>
      </w:tr>
    </w:tbl>
    <w:p w14:paraId="68289657" w14:textId="77777777" w:rsidR="00225BFA" w:rsidRDefault="00225BFA">
      <w:pPr>
        <w:rPr>
          <w:lang w:val="pt-BR"/>
        </w:rPr>
      </w:pPr>
    </w:p>
    <w:p w14:paraId="68289658" w14:textId="77777777" w:rsidR="00225BFA" w:rsidRDefault="00225BFA">
      <w:pPr>
        <w:pStyle w:val="NoteLevel21"/>
        <w:numPr>
          <w:ilvl w:val="0"/>
          <w:numId w:val="0"/>
        </w:numPr>
        <w:rPr>
          <w:rFonts w:asciiTheme="minorHAnsi" w:hAnsiTheme="minorHAnsi" w:cstheme="minorHAnsi"/>
          <w:bCs/>
          <w:color w:val="000000"/>
          <w:sz w:val="22"/>
          <w:szCs w:val="22"/>
          <w:lang w:val="pt-BR"/>
        </w:rPr>
        <w:sectPr w:rsidR="00225BFA">
          <w:headerReference w:type="default" r:id="rId13"/>
          <w:footerReference w:type="default" r:id="rId14"/>
          <w:pgSz w:w="11906" w:h="16838" w:code="9"/>
          <w:pgMar w:top="2268" w:right="1134" w:bottom="1440" w:left="1440" w:header="720" w:footer="720" w:gutter="0"/>
          <w:cols w:space="720"/>
          <w:docGrid w:linePitch="360"/>
        </w:sectPr>
      </w:pPr>
    </w:p>
    <w:p w14:paraId="68289659" w14:textId="77777777" w:rsidR="00225BFA" w:rsidRDefault="00C461CB">
      <w:pPr>
        <w:widowControl w:val="0"/>
        <w:autoSpaceDE w:val="0"/>
        <w:autoSpaceDN w:val="0"/>
        <w:adjustRightInd w:val="0"/>
        <w:rPr>
          <w:b/>
          <w:color w:val="2A87C8"/>
          <w:sz w:val="28"/>
          <w:szCs w:val="28"/>
          <w:lang w:val="pt-BR"/>
        </w:rPr>
      </w:pPr>
      <w:r>
        <w:rPr>
          <w:rStyle w:val="normaltextrun"/>
          <w:b/>
          <w:bCs/>
          <w:color w:val="2A87C8"/>
          <w:sz w:val="28"/>
          <w:szCs w:val="28"/>
          <w:lang w:val="pt-BR"/>
        </w:rPr>
        <w:lastRenderedPageBreak/>
        <w:t>Dicas de contextualização e adaptação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93"/>
        <w:gridCol w:w="7633"/>
      </w:tblGrid>
      <w:tr w:rsidR="00225BFA" w14:paraId="6828965C" w14:textId="77777777">
        <w:tc>
          <w:tcPr>
            <w:tcW w:w="1393" w:type="dxa"/>
            <w:shd w:val="clear" w:color="auto" w:fill="BDD6EE" w:themeFill="accent1" w:themeFillTint="66"/>
          </w:tcPr>
          <w:p w14:paraId="6828965A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/>
                <w:bCs/>
                <w:color w:val="000000" w:themeColor="text1"/>
                <w:szCs w:val="22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>Atividade</w:t>
            </w:r>
          </w:p>
        </w:tc>
        <w:tc>
          <w:tcPr>
            <w:tcW w:w="7633" w:type="dxa"/>
            <w:shd w:val="clear" w:color="auto" w:fill="BDD6EE" w:themeFill="accent1" w:themeFillTint="66"/>
          </w:tcPr>
          <w:p w14:paraId="6828965B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/>
                <w:bCs/>
                <w:color w:val="000000" w:themeColor="text1"/>
                <w:szCs w:val="22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 xml:space="preserve">Dica de </w:t>
            </w:r>
            <w:r>
              <w:rPr>
                <w:rFonts w:cs="Calibri"/>
                <w:b/>
                <w:bCs/>
                <w:color w:val="000000"/>
                <w:lang w:val="pt-BR"/>
              </w:rPr>
              <w:t>adaptação</w:t>
            </w:r>
          </w:p>
        </w:tc>
      </w:tr>
      <w:tr w:rsidR="00225BFA" w:rsidRPr="00C461CB" w14:paraId="68289660" w14:textId="77777777">
        <w:tc>
          <w:tcPr>
            <w:tcW w:w="1393" w:type="dxa"/>
          </w:tcPr>
          <w:p w14:paraId="6828965D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bCs/>
                <w:color w:val="000000" w:themeColor="text1"/>
                <w:szCs w:val="22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>Atividade 1</w:t>
            </w:r>
          </w:p>
        </w:tc>
        <w:tc>
          <w:tcPr>
            <w:tcW w:w="7633" w:type="dxa"/>
          </w:tcPr>
          <w:p w14:paraId="6828965E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color w:val="000000"/>
                <w:lang w:val="pt-BR"/>
              </w:rPr>
              <w:t xml:space="preserve">Descubra e reflita sobre os dilemas de implementação dos Princípios Humanitários no contexto do treinamento: quais são os principais desafios? Use-os para criar exemplos para conectar a experiência dos participantes na resposta operacional. </w:t>
            </w:r>
          </w:p>
          <w:p w14:paraId="6828965F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ajorEastAsia" w:cstheme="minorHAnsi"/>
                <w:color w:val="000000" w:themeColor="text1"/>
                <w:lang w:val="pt-BR"/>
              </w:rPr>
            </w:pPr>
          </w:p>
        </w:tc>
      </w:tr>
      <w:tr w:rsidR="00225BFA" w:rsidRPr="00C461CB" w14:paraId="68289664" w14:textId="77777777">
        <w:tc>
          <w:tcPr>
            <w:tcW w:w="1393" w:type="dxa"/>
          </w:tcPr>
          <w:p w14:paraId="68289661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bCs/>
                <w:color w:val="000000" w:themeColor="text1"/>
                <w:szCs w:val="22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>Atividade 2</w:t>
            </w:r>
          </w:p>
        </w:tc>
        <w:tc>
          <w:tcPr>
            <w:tcW w:w="7633" w:type="dxa"/>
          </w:tcPr>
          <w:p w14:paraId="68289662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ajorEastAsia" w:cstheme="minorHAnsi"/>
                <w:color w:val="000000" w:themeColor="text1"/>
                <w:lang w:val="pt-BR"/>
              </w:rPr>
            </w:pPr>
            <w:r>
              <w:rPr>
                <w:rFonts w:cs="Calibri"/>
                <w:color w:val="000000"/>
                <w:lang w:val="pt-BR"/>
              </w:rPr>
              <w:t>Adapte os cenários ou inclua situações adicionais em cada princípio relevante para o contexto. Deve haver pelo menos cinco para cada um usar no exercício de correspondência.</w:t>
            </w:r>
          </w:p>
          <w:p w14:paraId="68289663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</w:p>
        </w:tc>
      </w:tr>
      <w:tr w:rsidR="00225BFA" w:rsidRPr="00C461CB" w14:paraId="68289668" w14:textId="77777777">
        <w:tc>
          <w:tcPr>
            <w:tcW w:w="1393" w:type="dxa"/>
          </w:tcPr>
          <w:p w14:paraId="68289665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bCs/>
                <w:color w:val="000000" w:themeColor="text1"/>
                <w:szCs w:val="22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>Atividade 3</w:t>
            </w:r>
          </w:p>
        </w:tc>
        <w:tc>
          <w:tcPr>
            <w:tcW w:w="7633" w:type="dxa"/>
          </w:tcPr>
          <w:p w14:paraId="68289666" w14:textId="77777777" w:rsidR="00225BFA" w:rsidRDefault="00C461CB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  <w:rPr>
                <w:rFonts w:eastAsiaTheme="majorEastAsia" w:cstheme="minorHAnsi"/>
                <w:color w:val="000000" w:themeColor="text1"/>
                <w:lang w:val="pt-BR"/>
              </w:rPr>
            </w:pPr>
            <w:r>
              <w:rPr>
                <w:rFonts w:cs="Calibri"/>
                <w:color w:val="000000"/>
                <w:lang w:val="pt-BR"/>
              </w:rPr>
              <w:t>Peça aos participantes para trazerem seus próprios Códigos de Condut</w:t>
            </w:r>
            <w:r>
              <w:rPr>
                <w:rFonts w:cs="Calibri"/>
                <w:color w:val="000000"/>
                <w:lang w:val="pt-BR"/>
              </w:rPr>
              <w:t>a para compartilhar com os outros. Eles poderiam fazer uma breve apresentação para comparar os diferentes recursos.</w:t>
            </w:r>
          </w:p>
          <w:p w14:paraId="68289667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ajorEastAsia" w:cstheme="minorHAnsi"/>
                <w:color w:val="000000" w:themeColor="text1"/>
                <w:lang w:val="pt-BR"/>
              </w:rPr>
            </w:pPr>
          </w:p>
        </w:tc>
      </w:tr>
      <w:tr w:rsidR="00225BFA" w:rsidRPr="00C461CB" w14:paraId="6828966B" w14:textId="77777777">
        <w:tc>
          <w:tcPr>
            <w:tcW w:w="1393" w:type="dxa"/>
          </w:tcPr>
          <w:p w14:paraId="68289669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bCs/>
                <w:color w:val="000000" w:themeColor="text1"/>
                <w:szCs w:val="22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>Atividade 4</w:t>
            </w:r>
          </w:p>
        </w:tc>
        <w:tc>
          <w:tcPr>
            <w:tcW w:w="7633" w:type="dxa"/>
          </w:tcPr>
          <w:p w14:paraId="6828966A" w14:textId="77777777" w:rsidR="00225BFA" w:rsidRDefault="00C461CB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  <w:rPr>
                <w:rFonts w:eastAsiaTheme="majorEastAsia" w:cstheme="minorHAnsi"/>
                <w:color w:val="000000" w:themeColor="text1"/>
                <w:lang w:val="pt-BR"/>
              </w:rPr>
            </w:pPr>
            <w:r>
              <w:rPr>
                <w:rFonts w:cs="Calibri"/>
                <w:color w:val="000000"/>
                <w:lang w:val="pt-BR"/>
              </w:rPr>
              <w:t>Descubra o procedimento de relatório de PAES [Proteção contra abuso e exploração sexual] para as pessoas que participam do tre</w:t>
            </w:r>
            <w:r>
              <w:rPr>
                <w:rFonts w:cs="Calibri"/>
                <w:color w:val="000000"/>
                <w:lang w:val="pt-BR"/>
              </w:rPr>
              <w:t>inamento. Quando os participantes tiverem sido previamente treinados em PAES, considere realizar o exercício como uma sessão de revisão, incluindo casos que são mais relevantes para o contexto. Quando preocupações mais sérias sobre exploração sexual e abus</w:t>
            </w:r>
            <w:r>
              <w:rPr>
                <w:rFonts w:cs="Calibri"/>
                <w:color w:val="000000"/>
                <w:lang w:val="pt-BR"/>
              </w:rPr>
              <w:t>o em acampamentos e estruturas semelhantes a acampamentos estiverem ocorrendo, analise quais recursos estão disponíveis no contexto de treinamento e, com o apoio da nota de orientação do instrutor, faça recomendações sobre o que é necessário para fortalece</w:t>
            </w:r>
            <w:r>
              <w:rPr>
                <w:rFonts w:cs="Calibri"/>
                <w:color w:val="000000"/>
                <w:lang w:val="pt-BR"/>
              </w:rPr>
              <w:t xml:space="preserve">r as ações de prevenção.  </w:t>
            </w:r>
          </w:p>
        </w:tc>
      </w:tr>
    </w:tbl>
    <w:p w14:paraId="6828966C" w14:textId="77777777" w:rsidR="00225BFA" w:rsidRDefault="00225BFA">
      <w:pPr>
        <w:rPr>
          <w:lang w:val="pt-BR"/>
        </w:rPr>
      </w:pPr>
    </w:p>
    <w:p w14:paraId="6828966D" w14:textId="77777777" w:rsidR="00225BFA" w:rsidRDefault="00C461CB">
      <w:pPr>
        <w:widowControl w:val="0"/>
        <w:autoSpaceDE w:val="0"/>
        <w:autoSpaceDN w:val="0"/>
        <w:adjustRightInd w:val="0"/>
        <w:rPr>
          <w:rStyle w:val="normaltextrun"/>
          <w:b/>
          <w:color w:val="5B9BD5"/>
          <w:sz w:val="28"/>
          <w:szCs w:val="28"/>
          <w:lang w:val="pt-BR"/>
        </w:rPr>
      </w:pPr>
      <w:r>
        <w:rPr>
          <w:rStyle w:val="normaltextrun"/>
          <w:b/>
          <w:bCs/>
          <w:color w:val="2A87C8"/>
          <w:sz w:val="28"/>
          <w:szCs w:val="28"/>
          <w:lang w:val="pt-BR"/>
        </w:rPr>
        <w:t>Dicas de orientação e coaching</w:t>
      </w:r>
    </w:p>
    <w:p w14:paraId="6828966E" w14:textId="77777777" w:rsidR="00225BFA" w:rsidRDefault="00C461CB">
      <w:pPr>
        <w:pStyle w:val="ListParagraph"/>
        <w:widowControl w:val="0"/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bCs/>
          <w:color w:val="000000" w:themeColor="text1"/>
          <w:lang w:val="pt-BR"/>
        </w:rPr>
      </w:pPr>
      <w:r>
        <w:rPr>
          <w:lang w:val="pt-BR"/>
        </w:rPr>
        <w:t xml:space="preserve">Encontrar momentos de aprendizado para trazer dilemas diários de trabalho à atenção das equipes de gestão de acampamentos, para mostrar a relevância do Código de Conduta e a execução de Não Causar Danos. </w:t>
      </w:r>
    </w:p>
    <w:p w14:paraId="6828966F" w14:textId="77777777" w:rsidR="00225BFA" w:rsidRDefault="00C461CB">
      <w:pPr>
        <w:pStyle w:val="ListParagraph"/>
        <w:widowControl w:val="0"/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bCs/>
          <w:color w:val="000000" w:themeColor="text1"/>
          <w:lang w:val="pt-BR"/>
        </w:rPr>
      </w:pPr>
      <w:r>
        <w:rPr>
          <w:lang w:val="pt-BR"/>
        </w:rPr>
        <w:t>Reflita com suas equipes sobre quaisquer exemplos o</w:t>
      </w:r>
      <w:r>
        <w:rPr>
          <w:lang w:val="pt-BR"/>
        </w:rPr>
        <w:t>peracionais com os quais você está lidando agora e como os princípios humanitários ajudariam a orientar ou resolver problemas dentro das operações.</w:t>
      </w:r>
    </w:p>
    <w:p w14:paraId="68289670" w14:textId="77777777" w:rsidR="00225BFA" w:rsidRDefault="00C461CB">
      <w:pPr>
        <w:pStyle w:val="ListParagraph"/>
        <w:widowControl w:val="0"/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bCs/>
          <w:color w:val="000000" w:themeColor="text1"/>
          <w:lang w:val="pt-BR"/>
        </w:rPr>
      </w:pPr>
      <w:r>
        <w:rPr>
          <w:lang w:val="pt-BR"/>
        </w:rPr>
        <w:t>Treine sua equipe nos mecanismos de relatório PAES e EAS [Exploração e abuso sexuais] e pontos focais.</w:t>
      </w:r>
    </w:p>
    <w:p w14:paraId="68289671" w14:textId="77777777" w:rsidR="00225BFA" w:rsidRDefault="00225BFA">
      <w:pPr>
        <w:pStyle w:val="ListParagraph"/>
        <w:widowControl w:val="0"/>
        <w:autoSpaceDE w:val="0"/>
        <w:autoSpaceDN w:val="0"/>
        <w:adjustRightInd w:val="0"/>
        <w:ind w:left="360"/>
        <w:rPr>
          <w:rFonts w:asciiTheme="minorHAnsi" w:hAnsiTheme="minorHAnsi" w:cstheme="minorHAnsi"/>
          <w:bCs/>
          <w:color w:val="000000" w:themeColor="text1"/>
          <w:lang w:val="pt-BR"/>
        </w:rPr>
        <w:sectPr w:rsidR="00225BFA">
          <w:pgSz w:w="11906" w:h="16838" w:code="9"/>
          <w:pgMar w:top="2268" w:right="1134" w:bottom="1440" w:left="1440" w:header="720" w:footer="720" w:gutter="0"/>
          <w:cols w:space="720"/>
          <w:docGrid w:linePitch="360"/>
        </w:sectPr>
      </w:pPr>
    </w:p>
    <w:p w14:paraId="68289672" w14:textId="77777777" w:rsidR="00225BFA" w:rsidRDefault="00C461CB">
      <w:pPr>
        <w:widowControl w:val="0"/>
        <w:autoSpaceDE w:val="0"/>
        <w:autoSpaceDN w:val="0"/>
        <w:adjustRightInd w:val="0"/>
        <w:rPr>
          <w:rStyle w:val="normaltextrun"/>
          <w:rFonts w:asciiTheme="minorHAnsi" w:hAnsiTheme="minorHAnsi" w:cstheme="minorHAnsi"/>
          <w:b/>
          <w:bCs/>
          <w:iCs/>
          <w:color w:val="2A87C8"/>
          <w:sz w:val="28"/>
          <w:szCs w:val="28"/>
          <w:lang w:val="pt-BR"/>
        </w:rPr>
      </w:pPr>
      <w:bookmarkStart w:id="3" w:name="_Hlk522784894"/>
      <w:r>
        <w:rPr>
          <w:rStyle w:val="normaltextrun"/>
          <w:b/>
          <w:bCs/>
          <w:color w:val="2A87C8"/>
          <w:sz w:val="28"/>
          <w:szCs w:val="28"/>
          <w:lang w:val="pt-BR"/>
        </w:rPr>
        <w:lastRenderedPageBreak/>
        <w:t xml:space="preserve"> Principais mensagens do módulo</w:t>
      </w:r>
    </w:p>
    <w:bookmarkEnd w:id="2"/>
    <w:bookmarkEnd w:id="3"/>
    <w:p w14:paraId="68289673" w14:textId="77777777" w:rsidR="00225BFA" w:rsidRDefault="00C461CB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spacing w:after="120"/>
        <w:contextualSpacing w:val="0"/>
        <w:rPr>
          <w:rFonts w:cstheme="minorHAnsi"/>
          <w:lang w:val="pt-BR"/>
        </w:rPr>
      </w:pPr>
      <w:r>
        <w:rPr>
          <w:rFonts w:cs="Calibri"/>
          <w:bCs/>
          <w:color w:val="000000"/>
          <w:lang w:val="pt-BR"/>
        </w:rPr>
        <w:t>Os Princípios Humanitários são</w:t>
      </w:r>
      <w:r>
        <w:rPr>
          <w:rFonts w:cs="Calibri"/>
          <w:b/>
          <w:bCs/>
          <w:color w:val="000000"/>
          <w:lang w:val="pt-BR"/>
        </w:rPr>
        <w:t xml:space="preserve"> humanidade, neutralidade, imparcialidade </w:t>
      </w:r>
      <w:r>
        <w:rPr>
          <w:rFonts w:cs="Calibri"/>
          <w:color w:val="000000"/>
          <w:lang w:val="pt-BR"/>
        </w:rPr>
        <w:t xml:space="preserve">e </w:t>
      </w:r>
      <w:r>
        <w:rPr>
          <w:rFonts w:cs="Calibri"/>
          <w:b/>
          <w:bCs/>
          <w:color w:val="000000"/>
          <w:lang w:val="pt-BR"/>
        </w:rPr>
        <w:t>independência operacional.</w:t>
      </w:r>
    </w:p>
    <w:p w14:paraId="68289674" w14:textId="77777777" w:rsidR="00225BFA" w:rsidRDefault="00C461CB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spacing w:after="120"/>
        <w:contextualSpacing w:val="0"/>
        <w:rPr>
          <w:rFonts w:cstheme="minorHAnsi"/>
          <w:lang w:val="pt-BR"/>
        </w:rPr>
      </w:pPr>
      <w:r>
        <w:rPr>
          <w:rFonts w:cs="Calibri"/>
          <w:lang w:val="pt-BR"/>
        </w:rPr>
        <w:t xml:space="preserve">Os </w:t>
      </w:r>
      <w:r>
        <w:rPr>
          <w:rFonts w:cs="Calibri"/>
          <w:b/>
          <w:bCs/>
          <w:lang w:val="pt-BR"/>
        </w:rPr>
        <w:t>Princípios</w:t>
      </w:r>
      <w:r>
        <w:rPr>
          <w:rFonts w:cs="Calibri"/>
          <w:lang w:val="pt-BR"/>
        </w:rPr>
        <w:t xml:space="preserve"> </w:t>
      </w:r>
      <w:r>
        <w:rPr>
          <w:rFonts w:cs="Calibri"/>
          <w:b/>
          <w:bCs/>
          <w:lang w:val="pt-BR"/>
        </w:rPr>
        <w:t xml:space="preserve">Humanitários </w:t>
      </w:r>
      <w:r>
        <w:rPr>
          <w:rFonts w:cs="Calibri"/>
          <w:lang w:val="pt-BR"/>
        </w:rPr>
        <w:t>e</w:t>
      </w:r>
      <w:r>
        <w:rPr>
          <w:rFonts w:cs="Calibri"/>
          <w:b/>
          <w:bCs/>
          <w:lang w:val="pt-BR"/>
        </w:rPr>
        <w:t xml:space="preserve"> de Proteção </w:t>
      </w:r>
      <w:r>
        <w:rPr>
          <w:rFonts w:cs="Calibri"/>
          <w:lang w:val="pt-BR"/>
        </w:rPr>
        <w:t>se aplicam a qualquer tipo de crise e, portanto, são fundamentais para estabelecer e manter o acesso às pessoas afetadas, seja em um desastre natural ou em uma emergência complexa, como um conflito armado. O trabalho da equipe de gestão de acampamento móve</w:t>
      </w:r>
      <w:r>
        <w:rPr>
          <w:rFonts w:cs="Calibri"/>
          <w:lang w:val="pt-BR"/>
        </w:rPr>
        <w:t xml:space="preserve">l e todos os agentes operacionais em resposta ao acampamento devem ser guiados pelos Princípios Humanitários e de Proteção. </w:t>
      </w:r>
    </w:p>
    <w:p w14:paraId="68289675" w14:textId="77777777" w:rsidR="00225BFA" w:rsidRDefault="00C461CB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spacing w:after="120"/>
        <w:contextualSpacing w:val="0"/>
        <w:jc w:val="both"/>
        <w:rPr>
          <w:rFonts w:cstheme="minorHAnsi"/>
          <w:bCs/>
          <w:color w:val="000000" w:themeColor="text1"/>
          <w:lang w:val="pt-BR"/>
        </w:rPr>
      </w:pPr>
      <w:r>
        <w:rPr>
          <w:rFonts w:cs="Calibri"/>
          <w:bCs/>
          <w:color w:val="000000"/>
          <w:lang w:val="pt-BR"/>
        </w:rPr>
        <w:t>Situações desafiadoras em que é difícil defender todos os princípios precisam encontrar um equilíbrio, sustentando os princípios na</w:t>
      </w:r>
      <w:r>
        <w:rPr>
          <w:rFonts w:cs="Calibri"/>
          <w:bCs/>
          <w:color w:val="000000"/>
          <w:lang w:val="pt-BR"/>
        </w:rPr>
        <w:t xml:space="preserve"> medida do possível, de acordo com o espírito humanitário.</w:t>
      </w:r>
    </w:p>
    <w:p w14:paraId="68289676" w14:textId="77777777" w:rsidR="00225BFA" w:rsidRDefault="00C461CB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spacing w:after="120"/>
        <w:contextualSpacing w:val="0"/>
        <w:jc w:val="both"/>
        <w:rPr>
          <w:rFonts w:cstheme="minorHAnsi"/>
          <w:lang w:val="pt-BR"/>
        </w:rPr>
      </w:pPr>
      <w:r>
        <w:rPr>
          <w:rFonts w:cs="Calibri"/>
          <w:b/>
          <w:bCs/>
          <w:lang w:val="pt-BR"/>
        </w:rPr>
        <w:t>Não Causar Danos</w:t>
      </w:r>
      <w:r>
        <w:rPr>
          <w:rFonts w:cs="Calibri"/>
          <w:lang w:val="pt-BR"/>
        </w:rPr>
        <w:t xml:space="preserve"> é o princípio fundamental para aqueles envolvidos na resposta humanitária tomarem medidas para minimizar e evitar QUALQUER efeito adverso de sua intervenção, particularmente expor </w:t>
      </w:r>
      <w:r>
        <w:rPr>
          <w:rFonts w:cs="Calibri"/>
          <w:lang w:val="pt-BR"/>
        </w:rPr>
        <w:t xml:space="preserve">as pessoas a riscos, perigos ou abuso de seus direitos. </w:t>
      </w:r>
    </w:p>
    <w:p w14:paraId="68289677" w14:textId="77777777" w:rsidR="00225BFA" w:rsidRDefault="00C461CB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spacing w:after="120"/>
        <w:contextualSpacing w:val="0"/>
        <w:jc w:val="both"/>
        <w:rPr>
          <w:rFonts w:cstheme="minorHAnsi"/>
          <w:bCs/>
          <w:color w:val="000000" w:themeColor="text1"/>
          <w:lang w:val="pt-BR"/>
        </w:rPr>
      </w:pPr>
      <w:r>
        <w:rPr>
          <w:rFonts w:cs="Calibri"/>
          <w:lang w:val="pt-BR"/>
        </w:rPr>
        <w:t>Um</w:t>
      </w:r>
      <w:r>
        <w:rPr>
          <w:rFonts w:cs="Calibri"/>
          <w:b/>
          <w:bCs/>
          <w:lang w:val="pt-BR"/>
        </w:rPr>
        <w:t xml:space="preserve"> Código de Conduta </w:t>
      </w:r>
      <w:r>
        <w:rPr>
          <w:rFonts w:cs="Calibri"/>
          <w:lang w:val="pt-BR"/>
        </w:rPr>
        <w:t xml:space="preserve">(CoC) é fundamental para garantir que a equipe baseada em acampamentos reflita a atitude e o comportamento desejados em seu trabalho com as populações afetadas. </w:t>
      </w:r>
    </w:p>
    <w:p w14:paraId="68289678" w14:textId="77777777" w:rsidR="00225BFA" w:rsidRDefault="00C461CB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spacing w:after="120"/>
        <w:contextualSpacing w:val="0"/>
        <w:jc w:val="both"/>
        <w:rPr>
          <w:rFonts w:cstheme="minorHAnsi"/>
          <w:bCs/>
          <w:color w:val="000000" w:themeColor="text1"/>
          <w:lang w:val="pt-BR"/>
        </w:rPr>
      </w:pPr>
      <w:r>
        <w:rPr>
          <w:rFonts w:cs="Calibri"/>
          <w:lang w:val="pt-BR"/>
        </w:rPr>
        <w:t>Um Código de Con</w:t>
      </w:r>
      <w:r>
        <w:rPr>
          <w:rFonts w:cs="Calibri"/>
          <w:lang w:val="pt-BR"/>
        </w:rPr>
        <w:t xml:space="preserve">duta pode ser específico da agência, ou a agência pode consultar o </w:t>
      </w:r>
      <w:r>
        <w:rPr>
          <w:rFonts w:cs="Calibri"/>
          <w:b/>
          <w:bCs/>
          <w:lang w:val="pt-BR"/>
        </w:rPr>
        <w:t>Código de Conduta do Movimento da Cruz Vermelha e do Crescente Vermelho</w:t>
      </w:r>
      <w:r>
        <w:rPr>
          <w:rFonts w:cs="Calibri"/>
          <w:lang w:val="pt-BR"/>
        </w:rPr>
        <w:t>. Os Códigos de Conduta estabelecem padrões de comportamento ético entre os funcionários do acampamento e buscam promo</w:t>
      </w:r>
      <w:r>
        <w:rPr>
          <w:rFonts w:cs="Calibri"/>
          <w:lang w:val="pt-BR"/>
        </w:rPr>
        <w:t>ver maior responsabilidade e transparência para todas as agências que trabalham em um ambiente de acampamento. Uma variação desta ferramenta pode ser desenvolvida para orientar o comportamento dos representantes em um acampamento.</w:t>
      </w:r>
    </w:p>
    <w:p w14:paraId="68289679" w14:textId="77777777" w:rsidR="00225BFA" w:rsidRDefault="00C461CB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spacing w:after="120"/>
        <w:contextualSpacing w:val="0"/>
        <w:jc w:val="both"/>
        <w:rPr>
          <w:rFonts w:cstheme="minorHAnsi"/>
          <w:bCs/>
          <w:color w:val="000000" w:themeColor="text1"/>
          <w:lang w:val="pt-BR"/>
        </w:rPr>
      </w:pPr>
      <w:r>
        <w:rPr>
          <w:rFonts w:cs="Calibri"/>
          <w:b/>
          <w:bCs/>
          <w:color w:val="000000"/>
          <w:lang w:val="pt-BR"/>
        </w:rPr>
        <w:t>A exploração e abuso sexu</w:t>
      </w:r>
      <w:r>
        <w:rPr>
          <w:rFonts w:cs="Calibri"/>
          <w:b/>
          <w:bCs/>
          <w:color w:val="000000"/>
          <w:lang w:val="pt-BR"/>
        </w:rPr>
        <w:t>ais (EAS) são uma forma de violência baseada em gênero</w:t>
      </w:r>
      <w:r>
        <w:rPr>
          <w:rFonts w:cs="Calibri"/>
          <w:color w:val="000000"/>
          <w:lang w:val="pt-BR"/>
        </w:rPr>
        <w:t xml:space="preserve">. Representam uma falha catastrófica de proteção. Isso traz danos àqueles que a ONU e seus parceiros (ONGs e organizações internacionais) são incumbidos de proteger e coloca em risco a reputação dessas </w:t>
      </w:r>
      <w:r>
        <w:rPr>
          <w:rFonts w:cs="Calibri"/>
          <w:color w:val="000000"/>
          <w:lang w:val="pt-BR"/>
        </w:rPr>
        <w:t>organizações. Também viola normas e padrões jurídicos internacionais universalmente reconhecidos.</w:t>
      </w:r>
    </w:p>
    <w:p w14:paraId="6828967A" w14:textId="77777777" w:rsidR="00225BFA" w:rsidRDefault="00C461CB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spacing w:after="120"/>
        <w:contextualSpacing w:val="0"/>
        <w:jc w:val="both"/>
        <w:rPr>
          <w:rFonts w:cstheme="minorHAnsi"/>
          <w:bCs/>
          <w:color w:val="000000" w:themeColor="text1"/>
          <w:lang w:val="pt-BR"/>
        </w:rPr>
      </w:pPr>
      <w:r>
        <w:rPr>
          <w:rFonts w:cs="Calibri"/>
          <w:lang w:val="pt-BR"/>
        </w:rPr>
        <w:t xml:space="preserve">A </w:t>
      </w:r>
      <w:r>
        <w:rPr>
          <w:rFonts w:cs="Calibri"/>
          <w:b/>
          <w:bCs/>
          <w:lang w:val="pt-BR"/>
        </w:rPr>
        <w:t xml:space="preserve">proteção contra abuso e exploração sexual </w:t>
      </w:r>
      <w:r>
        <w:rPr>
          <w:rFonts w:cs="Calibri"/>
          <w:lang w:val="pt-BR"/>
        </w:rPr>
        <w:t xml:space="preserve">(PAES) por parte da equipe humanitária e parceiros é responsabilidade de cada agência. A equipe deve ser treinada </w:t>
      </w:r>
      <w:r>
        <w:rPr>
          <w:rFonts w:cs="Calibri"/>
          <w:lang w:val="pt-BR"/>
        </w:rPr>
        <w:t>em PAES.</w:t>
      </w:r>
    </w:p>
    <w:p w14:paraId="6828967B" w14:textId="77777777" w:rsidR="00225BFA" w:rsidRDefault="00C461CB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spacing w:after="120"/>
        <w:contextualSpacing w:val="0"/>
        <w:jc w:val="both"/>
        <w:rPr>
          <w:rFonts w:cstheme="minorHAnsi"/>
          <w:bCs/>
          <w:color w:val="000000" w:themeColor="text1"/>
          <w:lang w:val="pt-BR"/>
        </w:rPr>
      </w:pPr>
      <w:r>
        <w:rPr>
          <w:rFonts w:cs="Calibri"/>
          <w:bCs/>
          <w:color w:val="000000"/>
          <w:lang w:val="pt-BR"/>
        </w:rPr>
        <w:t xml:space="preserve">Todos os funcionários que trabalham em um acampamento e em estruturas semelhantes a acampamentos devem ser </w:t>
      </w:r>
      <w:r>
        <w:rPr>
          <w:rFonts w:cs="Calibri"/>
          <w:b/>
          <w:bCs/>
          <w:color w:val="000000"/>
          <w:lang w:val="pt-BR"/>
        </w:rPr>
        <w:t xml:space="preserve">treinados </w:t>
      </w:r>
      <w:r>
        <w:rPr>
          <w:rFonts w:cs="Calibri"/>
          <w:color w:val="000000"/>
          <w:lang w:val="pt-BR"/>
        </w:rPr>
        <w:t xml:space="preserve">nos Princípios Humanitários e Não Causar Danos (um dos Princípios de Proteção) e </w:t>
      </w:r>
      <w:r>
        <w:rPr>
          <w:rFonts w:cs="Calibri"/>
          <w:b/>
          <w:bCs/>
          <w:color w:val="000000"/>
          <w:lang w:val="pt-BR"/>
        </w:rPr>
        <w:t xml:space="preserve">assinar e cumprir </w:t>
      </w:r>
      <w:r>
        <w:rPr>
          <w:rFonts w:cs="Calibri"/>
          <w:color w:val="000000"/>
          <w:lang w:val="pt-BR"/>
        </w:rPr>
        <w:t xml:space="preserve">o Código de Conduta. </w:t>
      </w:r>
    </w:p>
    <w:p w14:paraId="6828967C" w14:textId="77777777" w:rsidR="00225BFA" w:rsidRDefault="00C461CB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spacing w:after="120"/>
        <w:contextualSpacing w:val="0"/>
        <w:jc w:val="both"/>
        <w:rPr>
          <w:rFonts w:cstheme="minorHAnsi"/>
          <w:lang w:val="pt-BR"/>
        </w:rPr>
      </w:pPr>
      <w:r>
        <w:rPr>
          <w:rFonts w:cs="Calibri"/>
          <w:lang w:val="pt-BR"/>
        </w:rPr>
        <w:t>O</w:t>
      </w:r>
      <w:r>
        <w:rPr>
          <w:rFonts w:cs="Calibri"/>
          <w:b/>
          <w:bCs/>
          <w:lang w:val="pt-BR"/>
        </w:rPr>
        <w:t xml:space="preserve"> Código </w:t>
      </w:r>
      <w:r>
        <w:rPr>
          <w:rFonts w:cs="Calibri"/>
          <w:b/>
          <w:bCs/>
          <w:lang w:val="pt-BR"/>
        </w:rPr>
        <w:t>de Conduta</w:t>
      </w:r>
      <w:r>
        <w:rPr>
          <w:rFonts w:cs="Calibri"/>
          <w:lang w:val="pt-BR"/>
        </w:rPr>
        <w:t xml:space="preserve"> exige que o abuso sexual, a exploração de beneficiários e a violação dos princípios humanitários sejam relatados. </w:t>
      </w:r>
    </w:p>
    <w:p w14:paraId="6828967D" w14:textId="77777777" w:rsidR="00225BFA" w:rsidRDefault="00C461CB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jc w:val="both"/>
        <w:rPr>
          <w:rFonts w:cstheme="minorHAnsi"/>
          <w:lang w:val="pt-BR"/>
        </w:rPr>
      </w:pPr>
      <w:r>
        <w:rPr>
          <w:rFonts w:cs="Calibri"/>
          <w:lang w:val="pt-BR"/>
        </w:rPr>
        <w:lastRenderedPageBreak/>
        <w:t>A equipe do acampamento deve ser</w:t>
      </w:r>
      <w:r>
        <w:rPr>
          <w:rFonts w:cs="Calibri"/>
          <w:b/>
          <w:bCs/>
          <w:lang w:val="pt-BR"/>
        </w:rPr>
        <w:t xml:space="preserve"> treinada em PAES</w:t>
      </w:r>
      <w:r>
        <w:rPr>
          <w:rFonts w:cs="Calibri"/>
          <w:lang w:val="pt-BR"/>
        </w:rPr>
        <w:t xml:space="preserve"> pelo ponto central de PAES na operação ou no país.</w:t>
      </w:r>
    </w:p>
    <w:p w14:paraId="6828967E" w14:textId="77777777" w:rsidR="00225BFA" w:rsidRDefault="00C461CB">
      <w:pPr>
        <w:spacing w:after="160" w:line="259" w:lineRule="auto"/>
        <w:rPr>
          <w:rStyle w:val="normaltextrun"/>
          <w:rFonts w:asciiTheme="minorHAnsi" w:hAnsiTheme="minorHAnsi" w:cstheme="minorHAnsi"/>
          <w:b/>
          <w:bCs/>
          <w:color w:val="2A87C8"/>
          <w:sz w:val="28"/>
          <w:szCs w:val="28"/>
          <w:lang w:val="pt-BR"/>
        </w:rPr>
      </w:pPr>
      <w:r>
        <w:rPr>
          <w:rStyle w:val="normaltextrun"/>
          <w:rFonts w:asciiTheme="minorHAnsi" w:hAnsiTheme="minorHAnsi" w:cstheme="minorHAnsi"/>
          <w:b/>
          <w:bCs/>
          <w:color w:val="2A87C8"/>
          <w:sz w:val="28"/>
          <w:szCs w:val="28"/>
          <w:lang w:val="pt-BR"/>
        </w:rPr>
        <w:br w:type="page"/>
      </w:r>
    </w:p>
    <w:p w14:paraId="6828967F" w14:textId="77777777" w:rsidR="00225BFA" w:rsidRDefault="00C461CB">
      <w:pPr>
        <w:pStyle w:val="ListParagraph"/>
        <w:widowControl w:val="0"/>
        <w:numPr>
          <w:ilvl w:val="0"/>
          <w:numId w:val="5"/>
        </w:numPr>
        <w:autoSpaceDE w:val="0"/>
        <w:autoSpaceDN w:val="0"/>
        <w:adjustRightInd w:val="0"/>
        <w:ind w:left="284" w:hanging="284"/>
        <w:rPr>
          <w:rFonts w:asciiTheme="minorHAnsi" w:hAnsiTheme="minorHAnsi" w:cstheme="minorHAnsi"/>
          <w:b/>
          <w:bCs/>
          <w:i/>
          <w:iCs/>
          <w:color w:val="0070C0"/>
          <w:sz w:val="28"/>
          <w:szCs w:val="28"/>
          <w:lang w:val="pt-BR"/>
        </w:rPr>
      </w:pPr>
      <w:r>
        <w:rPr>
          <w:rFonts w:cs="Calibri"/>
          <w:b/>
          <w:bCs/>
          <w:color w:val="0070C0"/>
          <w:sz w:val="28"/>
          <w:szCs w:val="28"/>
          <w:lang w:val="pt-BR"/>
        </w:rPr>
        <w:lastRenderedPageBreak/>
        <w:t xml:space="preserve">Valores e </w:t>
      </w:r>
      <w:r>
        <w:rPr>
          <w:rFonts w:cs="Calibri"/>
          <w:b/>
          <w:bCs/>
          <w:color w:val="0070C0"/>
          <w:sz w:val="28"/>
          <w:szCs w:val="28"/>
          <w:lang w:val="pt-BR"/>
        </w:rPr>
        <w:t>princípios associados à função de gestão de acampamento móvel</w:t>
      </w:r>
    </w:p>
    <w:p w14:paraId="68289680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Cs/>
          <w:lang w:val="pt-BR"/>
        </w:rPr>
      </w:pPr>
    </w:p>
    <w:p w14:paraId="68289681" w14:textId="77777777" w:rsidR="00225BFA" w:rsidRDefault="00C461CB">
      <w:pPr>
        <w:widowControl w:val="0"/>
        <w:autoSpaceDE w:val="0"/>
        <w:autoSpaceDN w:val="0"/>
        <w:adjustRightInd w:val="0"/>
        <w:rPr>
          <w:rFonts w:asciiTheme="minorHAnsi" w:hAnsiTheme="minorHAnsi" w:cs="Calibri"/>
          <w:b/>
          <w:bCs/>
          <w:i/>
          <w:sz w:val="28"/>
          <w:szCs w:val="28"/>
          <w:lang w:val="pt-BR"/>
        </w:rPr>
      </w:pPr>
      <w:r>
        <w:rPr>
          <w:rFonts w:cs="Calibri"/>
          <w:b/>
          <w:bCs/>
          <w:sz w:val="28"/>
          <w:szCs w:val="28"/>
          <w:lang w:val="pt-BR"/>
        </w:rPr>
        <w:t xml:space="preserve">Atividade 1: </w:t>
      </w:r>
      <w:r>
        <w:rPr>
          <w:rFonts w:cs="Calibri"/>
          <w:b/>
          <w:bCs/>
          <w:i/>
          <w:iCs/>
          <w:sz w:val="28"/>
          <w:szCs w:val="28"/>
          <w:lang w:val="pt-BR"/>
        </w:rPr>
        <w:t>Quais são os princípios humanitários?</w:t>
      </w:r>
    </w:p>
    <w:p w14:paraId="68289682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Cs/>
          <w:lang w:val="pt-BR"/>
        </w:rPr>
      </w:pPr>
    </w:p>
    <w:p w14:paraId="68289683" w14:textId="77777777" w:rsidR="00225BFA" w:rsidRDefault="00C461CB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lang w:val="pt-BR"/>
        </w:rPr>
      </w:pPr>
      <w:r>
        <w:rPr>
          <w:rFonts w:cs="Calibri"/>
          <w:b/>
          <w:bCs/>
          <w:lang w:val="pt-BR"/>
        </w:rPr>
        <w:t>Objetivo de aprendizagem</w:t>
      </w:r>
    </w:p>
    <w:p w14:paraId="68289684" w14:textId="77777777" w:rsidR="00225BFA" w:rsidRDefault="00C461CB">
      <w:pPr>
        <w:jc w:val="both"/>
        <w:rPr>
          <w:lang w:val="pt-BR"/>
        </w:rPr>
      </w:pPr>
      <w:r>
        <w:rPr>
          <w:lang w:val="pt-BR"/>
        </w:rPr>
        <w:t>Explicar os Princípios Humanitários fundamentais e Não Causar Danos e identificar os dilemas que podem ser enfrentad</w:t>
      </w:r>
      <w:r>
        <w:rPr>
          <w:lang w:val="pt-BR"/>
        </w:rPr>
        <w:t xml:space="preserve">os em acampamentos e estruturas semelhantes a acampamentos.  </w:t>
      </w:r>
    </w:p>
    <w:p w14:paraId="68289685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Cs/>
          <w:lang w:val="pt-BR"/>
        </w:rPr>
      </w:pPr>
    </w:p>
    <w:p w14:paraId="68289686" w14:textId="77777777" w:rsidR="00225BFA" w:rsidRDefault="00C461CB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lang w:val="pt-BR"/>
        </w:rPr>
      </w:pPr>
      <w:r>
        <w:rPr>
          <w:rFonts w:cs="Calibri"/>
          <w:b/>
          <w:bCs/>
          <w:lang w:val="pt-BR"/>
        </w:rPr>
        <w:t>Preparação e materiais</w:t>
      </w:r>
    </w:p>
    <w:p w14:paraId="68289687" w14:textId="77777777" w:rsidR="00225BFA" w:rsidRDefault="00C461CB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asciiTheme="minorHAnsi" w:eastAsia="MS Gothic" w:hAnsiTheme="minorHAnsi" w:cstheme="minorHAnsi"/>
          <w:color w:val="000000" w:themeColor="text1"/>
          <w:lang w:val="pt-BR"/>
        </w:rPr>
      </w:pPr>
      <w:r>
        <w:rPr>
          <w:rFonts w:cs="Calibri"/>
          <w:color w:val="000000"/>
          <w:lang w:val="pt-BR"/>
        </w:rPr>
        <w:t>Configurar projetor</w:t>
      </w:r>
    </w:p>
    <w:p w14:paraId="68289688" w14:textId="77777777" w:rsidR="00225BFA" w:rsidRDefault="00C461CB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asciiTheme="minorHAnsi" w:eastAsia="MS Gothic" w:hAnsiTheme="minorHAnsi" w:cstheme="minorHAnsi"/>
          <w:color w:val="000000" w:themeColor="text1"/>
          <w:lang w:val="pt-BR"/>
        </w:rPr>
      </w:pPr>
      <w:r>
        <w:rPr>
          <w:rFonts w:cs="Calibri"/>
          <w:color w:val="000000"/>
          <w:lang w:val="pt-BR"/>
        </w:rPr>
        <w:t>Tenha cartões de cores diferentes ou notas post-its em cada mesa</w:t>
      </w:r>
    </w:p>
    <w:p w14:paraId="68289689" w14:textId="77777777" w:rsidR="00225BFA" w:rsidRDefault="00C461CB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asciiTheme="minorHAnsi" w:eastAsia="MS Gothic" w:hAnsiTheme="minorHAnsi" w:cstheme="minorHAnsi"/>
          <w:color w:val="000000" w:themeColor="text1"/>
          <w:lang w:val="pt-BR"/>
        </w:rPr>
      </w:pPr>
      <w:r>
        <w:rPr>
          <w:rFonts w:cs="Calibri"/>
          <w:color w:val="000000"/>
          <w:lang w:val="pt-BR"/>
        </w:rPr>
        <w:t xml:space="preserve">Prepare uma folha de flipchart ou várias folhas rotuladas com seções para os </w:t>
      </w:r>
      <w:r>
        <w:rPr>
          <w:rFonts w:cs="Calibri"/>
          <w:color w:val="000000"/>
          <w:lang w:val="pt-BR"/>
        </w:rPr>
        <w:t>quatro Princípios Humanitários e Não Causar Danos</w:t>
      </w:r>
    </w:p>
    <w:p w14:paraId="6828968A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eastAsia="MS Gothic" w:hAnsiTheme="minorHAnsi" w:cstheme="minorHAnsi"/>
          <w:color w:val="000000" w:themeColor="text1"/>
          <w:lang w:val="pt-BR"/>
        </w:rPr>
      </w:pPr>
    </w:p>
    <w:p w14:paraId="6828968B" w14:textId="77777777" w:rsidR="00225BFA" w:rsidRDefault="00C461CB">
      <w:pPr>
        <w:widowControl w:val="0"/>
        <w:autoSpaceDE w:val="0"/>
        <w:autoSpaceDN w:val="0"/>
        <w:adjustRightInd w:val="0"/>
        <w:rPr>
          <w:rStyle w:val="normaltextrun"/>
          <w:rFonts w:asciiTheme="minorHAnsi" w:hAnsiTheme="minorHAnsi" w:cs="Calibri"/>
          <w:b/>
          <w:bCs/>
          <w:lang w:val="pt-BR"/>
        </w:rPr>
      </w:pPr>
      <w:r>
        <w:rPr>
          <w:rStyle w:val="normaltextrun"/>
          <w:rFonts w:cs="Calibri"/>
          <w:b/>
          <w:bCs/>
          <w:lang w:val="pt-BR"/>
        </w:rPr>
        <w:t>Duração:</w:t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  <w:t xml:space="preserve">              </w:t>
      </w:r>
      <w:r>
        <w:rPr>
          <w:noProof/>
          <w:lang w:val="en-US" w:eastAsia="zh-TW"/>
        </w:rPr>
        <w:drawing>
          <wp:inline distT="0" distB="0" distL="0" distR="0" wp14:anchorId="68289821" wp14:editId="68289822">
            <wp:extent cx="299545" cy="299545"/>
            <wp:effectExtent l="0" t="0" r="5715" b="571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watch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741" cy="307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normaltextrun"/>
          <w:rFonts w:cs="Calibri"/>
          <w:b/>
          <w:bCs/>
          <w:lang w:val="pt-BR"/>
        </w:rPr>
        <w:t xml:space="preserve">  25 min.</w:t>
      </w:r>
    </w:p>
    <w:p w14:paraId="6828968C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="Calibri"/>
          <w:b/>
          <w:bCs/>
          <w:lang w:val="pt-BR"/>
        </w:rPr>
      </w:pPr>
    </w:p>
    <w:tbl>
      <w:tblPr>
        <w:tblStyle w:val="TableGrid"/>
        <w:tblW w:w="9356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670"/>
        <w:gridCol w:w="7679"/>
        <w:gridCol w:w="7"/>
      </w:tblGrid>
      <w:tr w:rsidR="00225BFA" w14:paraId="6828968F" w14:textId="77777777">
        <w:tc>
          <w:tcPr>
            <w:tcW w:w="1605" w:type="dxa"/>
            <w:shd w:val="clear" w:color="auto" w:fill="BDD6EE" w:themeFill="accent1" w:themeFillTint="66"/>
          </w:tcPr>
          <w:p w14:paraId="6828968D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Theme="minorHAnsi" w:eastAsia="MS Gothic" w:hAnsiTheme="minorHAnsi" w:cstheme="minorHAnsi"/>
                <w:b/>
                <w:bCs/>
                <w:color w:val="000000" w:themeColor="text1"/>
                <w:szCs w:val="22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>Slide</w:t>
            </w:r>
          </w:p>
        </w:tc>
        <w:tc>
          <w:tcPr>
            <w:tcW w:w="7751" w:type="dxa"/>
            <w:gridSpan w:val="2"/>
            <w:shd w:val="clear" w:color="auto" w:fill="BDD6EE" w:themeFill="accent1" w:themeFillTint="66"/>
          </w:tcPr>
          <w:p w14:paraId="6828968E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Theme="minorHAnsi" w:eastAsia="MS Gothic" w:hAnsiTheme="minorHAnsi" w:cstheme="minorHAnsi"/>
                <w:b/>
                <w:bCs/>
                <w:color w:val="000000" w:themeColor="text1"/>
                <w:szCs w:val="22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>Instruções</w:t>
            </w:r>
          </w:p>
        </w:tc>
      </w:tr>
      <w:tr w:rsidR="00225BFA" w:rsidRPr="00C461CB" w14:paraId="68289693" w14:textId="77777777">
        <w:trPr>
          <w:gridAfter w:val="1"/>
          <w:wAfter w:w="7" w:type="dxa"/>
        </w:trPr>
        <w:tc>
          <w:tcPr>
            <w:tcW w:w="1605" w:type="dxa"/>
          </w:tcPr>
          <w:p w14:paraId="68289690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bCs/>
                <w:color w:val="000000" w:themeColor="text1"/>
                <w:lang w:val="pt-BR"/>
              </w:rPr>
            </w:pPr>
            <w:r>
              <w:rPr>
                <w:rFonts w:cs="Calibri"/>
                <w:b/>
                <w:bCs/>
                <w:lang w:val="pt-BR"/>
              </w:rPr>
              <w:t>Objetivos</w:t>
            </w:r>
          </w:p>
        </w:tc>
        <w:tc>
          <w:tcPr>
            <w:tcW w:w="7744" w:type="dxa"/>
          </w:tcPr>
          <w:p w14:paraId="68289691" w14:textId="77777777" w:rsidR="00225BFA" w:rsidRDefault="00C461CB">
            <w:pPr>
              <w:pStyle w:val="ListParagraph"/>
              <w:widowControl w:val="0"/>
              <w:numPr>
                <w:ilvl w:val="0"/>
                <w:numId w:val="40"/>
              </w:num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>Compartilhe os objetivos do módulo.</w:t>
            </w:r>
          </w:p>
          <w:p w14:paraId="68289692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</w:p>
        </w:tc>
      </w:tr>
      <w:tr w:rsidR="00225BFA" w:rsidRPr="00C461CB" w14:paraId="682896A8" w14:textId="77777777">
        <w:tc>
          <w:tcPr>
            <w:tcW w:w="1605" w:type="dxa"/>
          </w:tcPr>
          <w:p w14:paraId="68289694" w14:textId="77777777" w:rsidR="00225BFA" w:rsidRDefault="00C461CB">
            <w:pPr>
              <w:rPr>
                <w:rStyle w:val="normaltextrun"/>
                <w:b/>
                <w:bCs/>
                <w:color w:val="000000"/>
                <w:bdr w:val="none" w:sz="0" w:space="0" w:color="auto" w:frame="1"/>
                <w:lang w:val="pt-BR"/>
              </w:rPr>
            </w:pPr>
            <w:r>
              <w:rPr>
                <w:rStyle w:val="normaltextrun"/>
                <w:b/>
                <w:bCs/>
                <w:color w:val="000000"/>
                <w:lang w:val="pt-BR"/>
              </w:rPr>
              <w:t>Definição dos princípios humanitários</w:t>
            </w:r>
          </w:p>
          <w:p w14:paraId="68289695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color w:val="000000" w:themeColor="text1"/>
                <w:lang w:val="pt-BR"/>
              </w:rPr>
            </w:pPr>
          </w:p>
          <w:p w14:paraId="68289696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color w:val="000000" w:themeColor="text1"/>
                <w:lang w:val="pt-BR"/>
              </w:rPr>
            </w:pPr>
            <w:r>
              <w:rPr>
                <w:noProof/>
                <w:lang w:val="en-US" w:eastAsia="zh-TW"/>
              </w:rPr>
              <w:drawing>
                <wp:inline distT="0" distB="0" distL="0" distR="0" wp14:anchorId="68289823" wp14:editId="68289824">
                  <wp:extent cx="505216" cy="457200"/>
                  <wp:effectExtent l="0" t="0" r="9525" b="0"/>
                  <wp:docPr id="18" name="Picture 1" descr="group work logo.p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E117D7F-14CE-4AD6-815A-AD334208F40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1" descr="group work logo.png">
                            <a:extLst>
                              <a:ext uri="{FF2B5EF4-FFF2-40B4-BE49-F238E27FC236}">
                                <a16:creationId xmlns:a16="http://schemas.microsoft.com/office/drawing/2014/main" id="{AE117D7F-14CE-4AD6-815A-AD334208F40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5216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289697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bCs/>
                <w:color w:val="000000" w:themeColor="text1"/>
                <w:lang w:val="pt-BR"/>
              </w:rPr>
            </w:pPr>
          </w:p>
        </w:tc>
        <w:tc>
          <w:tcPr>
            <w:tcW w:w="7751" w:type="dxa"/>
            <w:gridSpan w:val="2"/>
          </w:tcPr>
          <w:p w14:paraId="68289698" w14:textId="77777777" w:rsidR="00225BFA" w:rsidRDefault="00C461CB">
            <w:pPr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ind w:left="360"/>
              <w:jc w:val="both"/>
              <w:rPr>
                <w:rFonts w:cstheme="minorHAnsi"/>
                <w:b/>
                <w:color w:val="000000" w:themeColor="text1"/>
                <w:lang w:val="pt-BR"/>
              </w:rPr>
            </w:pPr>
            <w:r>
              <w:rPr>
                <w:rFonts w:cs="Calibri"/>
                <w:color w:val="000000"/>
                <w:lang w:val="pt-BR"/>
              </w:rPr>
              <w:t xml:space="preserve">Explique aos participantes que, como a ação humanitária ocorre quase sempre em ambientes políticos e militarizados complexos, a adesão aos Princípios Humanitários é essencial. </w:t>
            </w:r>
          </w:p>
          <w:p w14:paraId="68289699" w14:textId="77777777" w:rsidR="00225BFA" w:rsidRDefault="00225BFA">
            <w:pPr>
              <w:widowControl w:val="0"/>
              <w:autoSpaceDE w:val="0"/>
              <w:autoSpaceDN w:val="0"/>
              <w:adjustRightInd w:val="0"/>
              <w:ind w:left="360"/>
              <w:jc w:val="both"/>
              <w:rPr>
                <w:rFonts w:cstheme="minorHAnsi"/>
                <w:b/>
                <w:color w:val="000000" w:themeColor="text1"/>
                <w:lang w:val="pt-BR"/>
              </w:rPr>
            </w:pPr>
          </w:p>
          <w:p w14:paraId="6828969A" w14:textId="77777777" w:rsidR="00225BFA" w:rsidRDefault="00C461CB">
            <w:pPr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ind w:left="360"/>
              <w:jc w:val="both"/>
              <w:rPr>
                <w:rFonts w:cstheme="minorHAnsi"/>
                <w:b/>
                <w:color w:val="000000" w:themeColor="text1"/>
                <w:lang w:val="pt-BR"/>
              </w:rPr>
            </w:pPr>
            <w:r>
              <w:rPr>
                <w:rFonts w:cs="Calibri"/>
                <w:color w:val="000000"/>
                <w:lang w:val="pt-BR"/>
              </w:rPr>
              <w:t>Eles são projetados para distinguir a ação humanitária das atividades e objeto</w:t>
            </w:r>
            <w:r>
              <w:rPr>
                <w:rFonts w:cs="Calibri"/>
                <w:color w:val="000000"/>
                <w:lang w:val="pt-BR"/>
              </w:rPr>
              <w:t xml:space="preserve">s de agentes políticos, militares ou outros. Os Princípios Humanitários foram integrados em estruturas desenvolvidas por organizações humanitárias para orientá-los em seu trabalho diário. Exemplos incluem Códigos de Conduta e o Projeto Sphere. Muitas ONGs </w:t>
            </w:r>
            <w:r>
              <w:rPr>
                <w:rFonts w:cs="Calibri"/>
                <w:color w:val="000000"/>
                <w:lang w:val="pt-BR"/>
              </w:rPr>
              <w:t xml:space="preserve">também incorporaram os Princípios em suas políticas e procedimentos. Pergunte se alguém pode fornecer um exemplo de onde eles estão integrados em suas políticas e procedimentos? </w:t>
            </w:r>
          </w:p>
          <w:p w14:paraId="6828969B" w14:textId="77777777" w:rsidR="00225BFA" w:rsidRDefault="00225BFA">
            <w:pPr>
              <w:pStyle w:val="ListParagraph"/>
              <w:rPr>
                <w:rFonts w:cstheme="minorHAnsi"/>
                <w:b/>
                <w:color w:val="000000" w:themeColor="text1"/>
                <w:lang w:val="pt-BR"/>
              </w:rPr>
            </w:pPr>
          </w:p>
          <w:p w14:paraId="6828969C" w14:textId="77777777" w:rsidR="00225BFA" w:rsidRDefault="00C461CB">
            <w:pPr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ind w:left="360"/>
              <w:jc w:val="both"/>
              <w:rPr>
                <w:rFonts w:cstheme="minorHAnsi"/>
                <w:color w:val="000000" w:themeColor="text1"/>
                <w:lang w:val="pt-BR"/>
              </w:rPr>
            </w:pPr>
            <w:r>
              <w:rPr>
                <w:rFonts w:cs="Calibri"/>
                <w:color w:val="000000"/>
                <w:lang w:val="pt-BR"/>
              </w:rPr>
              <w:t>Exemplos frequentes incluem Acordos de Parceria de Projeto (</w:t>
            </w:r>
            <w:r>
              <w:rPr>
                <w:rFonts w:cs="Calibri"/>
                <w:i/>
                <w:iCs/>
                <w:color w:val="000000"/>
                <w:lang w:val="pt-BR"/>
              </w:rPr>
              <w:t>Project Partners</w:t>
            </w:r>
            <w:r>
              <w:rPr>
                <w:rFonts w:cs="Calibri"/>
                <w:i/>
                <w:iCs/>
                <w:color w:val="000000"/>
                <w:lang w:val="pt-BR"/>
              </w:rPr>
              <w:t>hip Agreements</w:t>
            </w:r>
            <w:r>
              <w:rPr>
                <w:rFonts w:cs="Calibri"/>
                <w:color w:val="000000"/>
                <w:lang w:val="pt-BR"/>
              </w:rPr>
              <w:t>, PPAs), notas de orientação interna etc.</w:t>
            </w:r>
          </w:p>
          <w:p w14:paraId="6828969D" w14:textId="77777777" w:rsidR="00225BFA" w:rsidRDefault="00225BFA">
            <w:pPr>
              <w:pStyle w:val="ListParagraph"/>
              <w:rPr>
                <w:rFonts w:asciiTheme="minorHAnsi" w:hAnsiTheme="minorHAnsi" w:cstheme="minorHAnsi"/>
                <w:color w:val="000000" w:themeColor="text1"/>
                <w:lang w:val="pt-BR"/>
              </w:rPr>
            </w:pPr>
          </w:p>
          <w:p w14:paraId="6828969E" w14:textId="77777777" w:rsidR="00225BFA" w:rsidRDefault="00C461CB">
            <w:pPr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ind w:left="360"/>
              <w:jc w:val="both"/>
              <w:rPr>
                <w:rFonts w:cstheme="minorHAnsi"/>
                <w:color w:val="000000" w:themeColor="text1"/>
                <w:lang w:val="pt-BR"/>
              </w:rPr>
            </w:pPr>
            <w:r>
              <w:rPr>
                <w:rFonts w:cs="Calibri"/>
                <w:color w:val="000000"/>
                <w:lang w:val="pt-BR"/>
              </w:rPr>
              <w:t>Observação! Devemos incentivar firmemente os agentes estatais a respeitarem os princípios humanitários, mas estar plenamente conscientes de que eles também estão sob as diretrizes políticas de seu governo que podem ou não afetar a forma como desempenham su</w:t>
            </w:r>
            <w:r>
              <w:rPr>
                <w:rFonts w:cs="Calibri"/>
                <w:color w:val="000000"/>
                <w:lang w:val="pt-BR"/>
              </w:rPr>
              <w:t xml:space="preserve">as </w:t>
            </w:r>
            <w:r>
              <w:rPr>
                <w:rFonts w:cs="Calibri"/>
                <w:color w:val="000000"/>
                <w:lang w:val="pt-BR"/>
              </w:rPr>
              <w:lastRenderedPageBreak/>
              <w:t xml:space="preserve">funções dentro de sua função de gerentes de acampamento.   </w:t>
            </w:r>
          </w:p>
          <w:p w14:paraId="6828969F" w14:textId="77777777" w:rsidR="00225BFA" w:rsidRDefault="00C461CB">
            <w:pPr>
              <w:widowControl w:val="0"/>
              <w:autoSpaceDE w:val="0"/>
              <w:autoSpaceDN w:val="0"/>
              <w:adjustRightInd w:val="0"/>
              <w:ind w:left="1080"/>
              <w:jc w:val="both"/>
              <w:rPr>
                <w:rFonts w:asciiTheme="minorHAnsi" w:hAnsiTheme="minorHAnsi" w:cstheme="minorHAnsi"/>
                <w:color w:val="000000" w:themeColor="text1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lang w:val="pt-BR"/>
              </w:rPr>
              <w:t xml:space="preserve"> </w:t>
            </w:r>
          </w:p>
          <w:p w14:paraId="682896A0" w14:textId="77777777" w:rsidR="00225BFA" w:rsidRDefault="00C461CB">
            <w:pPr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ind w:left="360"/>
              <w:jc w:val="both"/>
              <w:rPr>
                <w:rFonts w:asciiTheme="minorHAnsi" w:hAnsiTheme="minorHAnsi" w:cstheme="minorHAnsi"/>
                <w:color w:val="000000" w:themeColor="text1"/>
                <w:lang w:val="pt-BR"/>
              </w:rPr>
            </w:pPr>
            <w:r>
              <w:rPr>
                <w:rFonts w:cs="Calibri"/>
                <w:color w:val="000000"/>
                <w:lang w:val="pt-BR"/>
              </w:rPr>
              <w:t>Independentemente das pessoas para quem os participantes trabalhem, como parte de uma equipe de gestão de acampamento móvel, eles assumirão um papel humanitário com o objetivo principal de sa</w:t>
            </w:r>
            <w:r>
              <w:rPr>
                <w:rFonts w:cs="Calibri"/>
                <w:color w:val="000000"/>
                <w:lang w:val="pt-BR"/>
              </w:rPr>
              <w:t>lvar vidas, aliviar o sofrimento e manter a dignidade humana. Portanto, seu comportamento e tarefas serão guiados por princípios humanitários.</w:t>
            </w:r>
          </w:p>
          <w:p w14:paraId="682896A1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cstheme="minorHAnsi"/>
                <w:color w:val="000000" w:themeColor="text1"/>
                <w:lang w:val="pt-BR"/>
              </w:rPr>
            </w:pPr>
          </w:p>
          <w:p w14:paraId="682896A2" w14:textId="77777777" w:rsidR="00225BFA" w:rsidRDefault="00C461CB">
            <w:pPr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ind w:left="360"/>
              <w:jc w:val="both"/>
              <w:rPr>
                <w:rFonts w:cstheme="minorHAnsi"/>
                <w:color w:val="000000" w:themeColor="text1"/>
                <w:lang w:val="pt-BR"/>
              </w:rPr>
            </w:pPr>
            <w:r>
              <w:rPr>
                <w:rFonts w:cs="Calibri"/>
                <w:lang w:val="pt-BR"/>
              </w:rPr>
              <w:t xml:space="preserve">Divida os participantes em pequenos grupos. Distribua os cartões coloridos ou chame a atenção dos participantes </w:t>
            </w:r>
            <w:r>
              <w:rPr>
                <w:rFonts w:cs="Calibri"/>
                <w:lang w:val="pt-BR"/>
              </w:rPr>
              <w:t xml:space="preserve">para a atividade. </w:t>
            </w:r>
          </w:p>
          <w:p w14:paraId="682896A3" w14:textId="77777777" w:rsidR="00225BFA" w:rsidRDefault="00225BFA">
            <w:pPr>
              <w:pStyle w:val="ListParagraph"/>
              <w:rPr>
                <w:rFonts w:asciiTheme="minorHAnsi" w:hAnsiTheme="minorHAnsi" w:cstheme="minorHAnsi"/>
                <w:lang w:val="pt-BR"/>
              </w:rPr>
            </w:pPr>
          </w:p>
          <w:p w14:paraId="682896A4" w14:textId="77777777" w:rsidR="00225BFA" w:rsidRDefault="00C461CB">
            <w:pPr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ind w:left="360"/>
              <w:jc w:val="both"/>
              <w:rPr>
                <w:rFonts w:cstheme="minorHAnsi"/>
                <w:color w:val="000000" w:themeColor="text1"/>
                <w:lang w:val="pt-BR"/>
              </w:rPr>
            </w:pPr>
            <w:r>
              <w:rPr>
                <w:rFonts w:cs="Calibri"/>
                <w:lang w:val="pt-BR"/>
              </w:rPr>
              <w:t xml:space="preserve">Peça a cada grupo para definir um Princípio Humanitário (humanidade, neutralidade, imparcialidade e independência operacional) ou Não causar Danos no pequeno cartão colorido, juntamente com um exemplo de uma boa e/ou má prática </w:t>
            </w:r>
            <w:r>
              <w:rPr>
                <w:rFonts w:cs="Calibri"/>
                <w:lang w:val="pt-BR"/>
              </w:rPr>
              <w:t>relacionada a esse princípio.</w:t>
            </w:r>
          </w:p>
          <w:p w14:paraId="682896A5" w14:textId="77777777" w:rsidR="00225BFA" w:rsidRDefault="00225BFA">
            <w:pPr>
              <w:widowControl w:val="0"/>
              <w:autoSpaceDE w:val="0"/>
              <w:autoSpaceDN w:val="0"/>
              <w:adjustRightInd w:val="0"/>
              <w:ind w:left="1080"/>
              <w:jc w:val="both"/>
              <w:rPr>
                <w:rFonts w:cstheme="minorHAnsi"/>
                <w:lang w:val="pt-BR"/>
              </w:rPr>
            </w:pPr>
          </w:p>
          <w:p w14:paraId="682896A6" w14:textId="77777777" w:rsidR="00225BFA" w:rsidRDefault="00C461CB">
            <w:pPr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ind w:left="36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Depois que os grupos tiverem escrito seus cartões, peça que um membro leia em voz alta sua definição e coloque o cartão na folha de flipchart preparada. </w:t>
            </w:r>
          </w:p>
          <w:p w14:paraId="682896A7" w14:textId="77777777" w:rsidR="00225BFA" w:rsidRDefault="00225BFA">
            <w:pPr>
              <w:pStyle w:val="ListParagraph"/>
              <w:jc w:val="both"/>
              <w:rPr>
                <w:rFonts w:ascii="Segoe UI" w:eastAsia="Times New Roman" w:hAnsi="Segoe UI"/>
                <w:lang w:val="pt-BR"/>
              </w:rPr>
            </w:pPr>
          </w:p>
        </w:tc>
      </w:tr>
      <w:tr w:rsidR="00225BFA" w:rsidRPr="00C461CB" w14:paraId="682896B6" w14:textId="77777777">
        <w:tc>
          <w:tcPr>
            <w:tcW w:w="1605" w:type="dxa"/>
          </w:tcPr>
          <w:p w14:paraId="682896A9" w14:textId="77777777" w:rsidR="00225BFA" w:rsidRDefault="00C461CB">
            <w:pPr>
              <w:rPr>
                <w:rStyle w:val="normaltextrun"/>
                <w:b/>
                <w:bCs/>
                <w:color w:val="000000"/>
                <w:bdr w:val="none" w:sz="0" w:space="0" w:color="auto" w:frame="1"/>
                <w:lang w:val="pt-BR"/>
              </w:rPr>
            </w:pPr>
            <w:r>
              <w:rPr>
                <w:rStyle w:val="normaltextrun"/>
                <w:b/>
                <w:bCs/>
                <w:lang w:val="pt-BR"/>
              </w:rPr>
              <w:lastRenderedPageBreak/>
              <w:t>Vídeos</w:t>
            </w:r>
          </w:p>
        </w:tc>
        <w:tc>
          <w:tcPr>
            <w:tcW w:w="7751" w:type="dxa"/>
            <w:gridSpan w:val="2"/>
          </w:tcPr>
          <w:p w14:paraId="682896AA" w14:textId="77777777" w:rsidR="00225BFA" w:rsidRDefault="00C461CB">
            <w:pPr>
              <w:pStyle w:val="ListParagraph"/>
              <w:numPr>
                <w:ilvl w:val="0"/>
                <w:numId w:val="10"/>
              </w:numPr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Faça uma análise assistindo aos vídeos a seguir. Peça aos participantes fazerem anotações: </w:t>
            </w:r>
          </w:p>
          <w:p w14:paraId="682896AB" w14:textId="77777777" w:rsidR="00225BFA" w:rsidRDefault="00C461CB">
            <w:pPr>
              <w:pStyle w:val="ListParagraph"/>
              <w:numPr>
                <w:ilvl w:val="1"/>
                <w:numId w:val="10"/>
              </w:numPr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Vídeo WFP: Humanitarian Principles 1 (Princípios humanitários 1) (5:32)</w:t>
            </w:r>
          </w:p>
          <w:p w14:paraId="682896AC" w14:textId="77777777" w:rsidR="00225BFA" w:rsidRDefault="00C461CB">
            <w:pPr>
              <w:pStyle w:val="ListParagraph"/>
              <w:ind w:left="1080"/>
              <w:jc w:val="both"/>
              <w:rPr>
                <w:rStyle w:val="Hyperlink"/>
                <w:rFonts w:cstheme="minorHAnsi"/>
                <w:color w:val="auto"/>
                <w:lang w:val="pt-BR"/>
              </w:rPr>
            </w:pPr>
            <w:hyperlink r:id="rId17" w:history="1">
              <w:r>
                <w:rPr>
                  <w:rFonts w:cs="Calibri"/>
                  <w:u w:val="single"/>
                  <w:lang w:val="pt-BR"/>
                </w:rPr>
                <w:t>https://www.youtube.com/watch?v=</w:t>
              </w:r>
              <w:r>
                <w:rPr>
                  <w:rFonts w:cs="Calibri"/>
                  <w:u w:val="single"/>
                  <w:lang w:val="pt-BR"/>
                </w:rPr>
                <w:t>XTSUsN0dmcc</w:t>
              </w:r>
            </w:hyperlink>
          </w:p>
          <w:p w14:paraId="682896AD" w14:textId="77777777" w:rsidR="00225BFA" w:rsidRDefault="00C461CB">
            <w:pPr>
              <w:pStyle w:val="ListParagraph"/>
              <w:numPr>
                <w:ilvl w:val="0"/>
                <w:numId w:val="11"/>
              </w:numPr>
              <w:jc w:val="both"/>
              <w:rPr>
                <w:rFonts w:cstheme="minorHAnsi"/>
                <w:u w:val="single"/>
                <w:lang w:val="pt-BR"/>
              </w:rPr>
            </w:pPr>
            <w:r>
              <w:rPr>
                <w:rFonts w:cs="Calibri"/>
                <w:lang w:val="pt-BR"/>
              </w:rPr>
              <w:t>Vídeo do Projeto Não Causar Danos: Do No Harm in 60 Seconds (Não Causar Danos em 60 segundos) (1:18)</w:t>
            </w:r>
          </w:p>
          <w:p w14:paraId="682896AE" w14:textId="77777777" w:rsidR="00225BFA" w:rsidRDefault="00C461CB">
            <w:pPr>
              <w:pStyle w:val="ListParagraph"/>
              <w:ind w:left="1080"/>
              <w:jc w:val="both"/>
              <w:rPr>
                <w:rFonts w:cstheme="minorHAnsi"/>
                <w:lang w:val="pt-BR"/>
              </w:rPr>
            </w:pPr>
            <w:hyperlink r:id="rId18" w:history="1">
              <w:r>
                <w:rPr>
                  <w:rFonts w:cs="Calibri"/>
                  <w:u w:val="single"/>
                  <w:lang w:val="pt-BR"/>
                </w:rPr>
                <w:t>https://www.youtube.com/watch?v=mlGi6Zb071k</w:t>
              </w:r>
            </w:hyperlink>
            <w:r>
              <w:rPr>
                <w:rFonts w:cs="Calibri"/>
                <w:lang w:val="pt-BR"/>
              </w:rPr>
              <w:t xml:space="preserve"> </w:t>
            </w:r>
          </w:p>
          <w:p w14:paraId="682896AF" w14:textId="77777777" w:rsidR="00225BFA" w:rsidRDefault="00225BFA">
            <w:pPr>
              <w:pStyle w:val="ListParagraph"/>
              <w:ind w:left="1080"/>
              <w:jc w:val="both"/>
              <w:rPr>
                <w:rFonts w:cstheme="minorHAnsi"/>
                <w:lang w:val="pt-BR"/>
              </w:rPr>
            </w:pPr>
          </w:p>
          <w:p w14:paraId="682896B0" w14:textId="77777777" w:rsidR="00225BFA" w:rsidRDefault="00C461CB">
            <w:pPr>
              <w:jc w:val="both"/>
              <w:rPr>
                <w:rFonts w:asciiTheme="minorHAnsi" w:eastAsia="MS Gothic" w:hAnsiTheme="minorHAnsi" w:cs="Calibri"/>
                <w:b/>
                <w:i/>
                <w:color w:val="2A87C8"/>
                <w:lang w:val="pt-BR"/>
              </w:rPr>
            </w:pPr>
            <w:r>
              <w:rPr>
                <w:rFonts w:cs="Calibri"/>
                <w:b/>
                <w:bCs/>
                <w:i/>
                <w:iCs/>
                <w:color w:val="2A87C8"/>
                <w:lang w:val="pt-BR"/>
              </w:rPr>
              <w:t xml:space="preserve">Dica do facilitador: </w:t>
            </w:r>
            <w:r>
              <w:rPr>
                <w:rFonts w:cs="Calibri"/>
                <w:i/>
                <w:iCs/>
                <w:color w:val="2A87C8"/>
                <w:lang w:val="pt-BR"/>
              </w:rPr>
              <w:t xml:space="preserve">pré-carregar os </w:t>
            </w:r>
            <w:r>
              <w:rPr>
                <w:rFonts w:cs="Calibri"/>
                <w:i/>
                <w:iCs/>
                <w:color w:val="2A87C8"/>
                <w:lang w:val="pt-BR"/>
              </w:rPr>
              <w:t>vídeos.</w:t>
            </w:r>
          </w:p>
          <w:p w14:paraId="682896B1" w14:textId="77777777" w:rsidR="00225BFA" w:rsidRDefault="00225BFA">
            <w:pPr>
              <w:jc w:val="both"/>
              <w:rPr>
                <w:rFonts w:cstheme="minorHAnsi"/>
                <w:lang w:val="pt-BR"/>
              </w:rPr>
            </w:pPr>
          </w:p>
          <w:p w14:paraId="682896B2" w14:textId="77777777" w:rsidR="00225BFA" w:rsidRDefault="00C461CB">
            <w:pPr>
              <w:pStyle w:val="ListParagraph"/>
              <w:numPr>
                <w:ilvl w:val="0"/>
                <w:numId w:val="10"/>
              </w:numPr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Revise as definições e exemplos do exercício anterior.</w:t>
            </w:r>
          </w:p>
          <w:p w14:paraId="682896B3" w14:textId="77777777" w:rsidR="00225BFA" w:rsidRDefault="00225BFA">
            <w:pPr>
              <w:pStyle w:val="ListParagraph"/>
              <w:ind w:left="360"/>
              <w:jc w:val="both"/>
              <w:rPr>
                <w:rFonts w:cstheme="minorHAnsi"/>
                <w:lang w:val="pt-BR"/>
              </w:rPr>
            </w:pPr>
          </w:p>
          <w:p w14:paraId="682896B4" w14:textId="77777777" w:rsidR="00225BFA" w:rsidRDefault="00C461CB">
            <w:pPr>
              <w:pStyle w:val="ListParagraph"/>
              <w:numPr>
                <w:ilvl w:val="0"/>
                <w:numId w:val="10"/>
              </w:numPr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Encerre a visualização pedindo aos participantes que forneçam exemplos de dilemas que possam ter enfrentado em acampamento, para discussão adicional. </w:t>
            </w:r>
          </w:p>
          <w:p w14:paraId="682896B5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jc w:val="both"/>
              <w:rPr>
                <w:rFonts w:asciiTheme="minorHAnsi" w:eastAsia="MS Gothic" w:hAnsiTheme="minorHAnsi" w:cs="Calibri"/>
                <w:b/>
                <w:i/>
                <w:color w:val="2A87C8"/>
                <w:lang w:val="pt-BR"/>
              </w:rPr>
            </w:pPr>
          </w:p>
        </w:tc>
      </w:tr>
      <w:tr w:rsidR="00225BFA" w:rsidRPr="00C461CB" w14:paraId="682896C3" w14:textId="77777777">
        <w:tc>
          <w:tcPr>
            <w:tcW w:w="1605" w:type="dxa"/>
            <w:shd w:val="clear" w:color="auto" w:fill="DEEAF6" w:themeFill="accent1" w:themeFillTint="33"/>
          </w:tcPr>
          <w:p w14:paraId="682896B7" w14:textId="77777777" w:rsidR="00225BFA" w:rsidRDefault="00C461CB">
            <w:pPr>
              <w:jc w:val="center"/>
              <w:rPr>
                <w:rFonts w:asciiTheme="minorHAnsi" w:eastAsia="MS Gothic" w:hAnsiTheme="minorHAnsi" w:cstheme="minorHAnsi"/>
                <w:b/>
                <w:bCs/>
                <w:color w:val="000000" w:themeColor="text1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>Mensagem principal</w:t>
            </w:r>
          </w:p>
          <w:p w14:paraId="682896B8" w14:textId="77777777" w:rsidR="00225BFA" w:rsidRDefault="00225BFA">
            <w:pPr>
              <w:jc w:val="center"/>
              <w:rPr>
                <w:rFonts w:asciiTheme="minorHAnsi" w:eastAsia="MS Gothic" w:hAnsiTheme="minorHAnsi" w:cstheme="minorHAnsi"/>
                <w:b/>
                <w:bCs/>
                <w:color w:val="000000" w:themeColor="text1"/>
                <w:lang w:val="pt-BR"/>
              </w:rPr>
            </w:pPr>
          </w:p>
          <w:p w14:paraId="682896B9" w14:textId="77777777" w:rsidR="00225BFA" w:rsidRDefault="00C461CB">
            <w:pPr>
              <w:jc w:val="center"/>
              <w:rPr>
                <w:rFonts w:asciiTheme="minorHAnsi" w:hAnsiTheme="minorHAnsi" w:cstheme="minorHAnsi"/>
                <w:lang w:val="pt-BR"/>
              </w:rPr>
            </w:pPr>
            <w:r>
              <w:rPr>
                <w:noProof/>
                <w:lang w:val="en-US" w:eastAsia="zh-TW"/>
              </w:rPr>
              <w:lastRenderedPageBreak/>
              <w:drawing>
                <wp:inline distT="0" distB="0" distL="0" distR="0" wp14:anchorId="68289825" wp14:editId="68289826">
                  <wp:extent cx="906526" cy="640080"/>
                  <wp:effectExtent l="0" t="0" r="8255" b="762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834154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6526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51" w:type="dxa"/>
            <w:gridSpan w:val="2"/>
            <w:shd w:val="clear" w:color="auto" w:fill="DEEAF6" w:themeFill="accent1" w:themeFillTint="33"/>
          </w:tcPr>
          <w:p w14:paraId="682896BA" w14:textId="77777777" w:rsidR="00225BFA" w:rsidRDefault="00C461CB">
            <w:pPr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b/>
                <w:bCs/>
                <w:lang w:val="pt-BR"/>
              </w:rPr>
              <w:lastRenderedPageBreak/>
              <w:t>Recapitulação da mensagem principal:</w:t>
            </w:r>
            <w:r>
              <w:rPr>
                <w:rFonts w:cs="Calibri"/>
                <w:lang w:val="pt-BR"/>
              </w:rPr>
              <w:t xml:space="preserve"> os Princípios Humanitários são</w:t>
            </w:r>
            <w:r>
              <w:rPr>
                <w:rFonts w:cs="Calibri"/>
                <w:b/>
                <w:bCs/>
                <w:lang w:val="pt-BR"/>
              </w:rPr>
              <w:t xml:space="preserve"> humanidade</w:t>
            </w:r>
            <w:r>
              <w:rPr>
                <w:rFonts w:cs="Calibri"/>
                <w:lang w:val="pt-BR"/>
              </w:rPr>
              <w:t xml:space="preserve">, </w:t>
            </w:r>
            <w:r>
              <w:rPr>
                <w:rFonts w:cs="Calibri"/>
                <w:b/>
                <w:bCs/>
                <w:lang w:val="pt-BR"/>
              </w:rPr>
              <w:t>n</w:t>
            </w:r>
            <w:r>
              <w:rPr>
                <w:rFonts w:cs="Calibri"/>
                <w:b/>
                <w:bCs/>
                <w:lang w:val="pt-BR"/>
              </w:rPr>
              <w:t>eutralidade</w:t>
            </w:r>
            <w:r>
              <w:rPr>
                <w:rFonts w:cs="Calibri"/>
                <w:lang w:val="pt-BR"/>
              </w:rPr>
              <w:t xml:space="preserve">, </w:t>
            </w:r>
            <w:r>
              <w:rPr>
                <w:rFonts w:cs="Calibri"/>
                <w:b/>
                <w:bCs/>
                <w:lang w:val="pt-BR"/>
              </w:rPr>
              <w:t xml:space="preserve">imparcialidade </w:t>
            </w:r>
            <w:r>
              <w:rPr>
                <w:rFonts w:cs="Calibri"/>
                <w:lang w:val="pt-BR"/>
              </w:rPr>
              <w:t xml:space="preserve">e </w:t>
            </w:r>
            <w:r>
              <w:rPr>
                <w:rFonts w:cs="Calibri"/>
                <w:b/>
                <w:bCs/>
                <w:lang w:val="pt-BR"/>
              </w:rPr>
              <w:t>independência operacional</w:t>
            </w:r>
            <w:r>
              <w:rPr>
                <w:rFonts w:cs="Calibri"/>
                <w:lang w:val="pt-BR"/>
              </w:rPr>
              <w:t>. </w:t>
            </w:r>
          </w:p>
          <w:p w14:paraId="682896BB" w14:textId="77777777" w:rsidR="00225BFA" w:rsidRDefault="00225BFA">
            <w:pPr>
              <w:jc w:val="both"/>
              <w:rPr>
                <w:rFonts w:cstheme="minorHAnsi"/>
                <w:b/>
                <w:bCs/>
                <w:lang w:val="pt-BR"/>
              </w:rPr>
            </w:pPr>
          </w:p>
          <w:p w14:paraId="682896BC" w14:textId="77777777" w:rsidR="00225BFA" w:rsidRDefault="00C461CB">
            <w:pPr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bCs/>
                <w:lang w:val="pt-BR"/>
              </w:rPr>
              <w:lastRenderedPageBreak/>
              <w:t xml:space="preserve">Os </w:t>
            </w:r>
            <w:r>
              <w:rPr>
                <w:rFonts w:cs="Calibri"/>
                <w:b/>
                <w:bCs/>
                <w:lang w:val="pt-BR"/>
              </w:rPr>
              <w:t>Princípios</w:t>
            </w:r>
            <w:r>
              <w:rPr>
                <w:rFonts w:cs="Calibri"/>
                <w:lang w:val="pt-BR"/>
              </w:rPr>
              <w:t xml:space="preserve"> </w:t>
            </w:r>
            <w:r>
              <w:rPr>
                <w:rFonts w:cs="Calibri"/>
                <w:b/>
                <w:bCs/>
                <w:lang w:val="pt-BR"/>
              </w:rPr>
              <w:t xml:space="preserve">Humanitários e de Proteção </w:t>
            </w:r>
            <w:r>
              <w:rPr>
                <w:rFonts w:cs="Calibri"/>
                <w:lang w:val="pt-BR"/>
              </w:rPr>
              <w:t xml:space="preserve">se aplicam a qualquer tipo de crise e, portanto, são fundamentais para estabelecer e manter o acesso às pessoas afetadas, seja em um desastre natural ou em </w:t>
            </w:r>
            <w:r>
              <w:rPr>
                <w:rFonts w:cs="Calibri"/>
                <w:lang w:val="pt-BR"/>
              </w:rPr>
              <w:t xml:space="preserve">uma emergência complexa, como um conflito armado. O trabalho da equipe de gestão de acampamento móvel e todos os agentes operacionais em resposta ao acampamento devem ser guiados pelos Princípios Humanitários e de Proteção. </w:t>
            </w:r>
          </w:p>
          <w:p w14:paraId="682896BD" w14:textId="77777777" w:rsidR="00225BFA" w:rsidRDefault="00225BFA">
            <w:pPr>
              <w:jc w:val="both"/>
              <w:rPr>
                <w:rFonts w:cstheme="minorHAnsi"/>
                <w:b/>
                <w:lang w:val="pt-BR"/>
              </w:rPr>
            </w:pPr>
          </w:p>
          <w:p w14:paraId="682896BE" w14:textId="77777777" w:rsidR="00225BFA" w:rsidRDefault="00C461CB">
            <w:pPr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b/>
                <w:bCs/>
                <w:lang w:val="pt-BR"/>
              </w:rPr>
              <w:t xml:space="preserve">Situações </w:t>
            </w:r>
            <w:r>
              <w:rPr>
                <w:rFonts w:cs="Calibri"/>
                <w:b/>
                <w:bCs/>
                <w:lang w:val="pt-BR"/>
              </w:rPr>
              <w:t>desafiadoras</w:t>
            </w:r>
            <w:r>
              <w:rPr>
                <w:rFonts w:cs="Calibri"/>
                <w:lang w:val="pt-BR"/>
              </w:rPr>
              <w:t xml:space="preserve"> em que é difícil defender todos os princípios precisam encontrar um equilíbrio, sustentando os princípios na medida do possível, de acordo com o espírito humanitário.</w:t>
            </w:r>
          </w:p>
          <w:p w14:paraId="682896BF" w14:textId="77777777" w:rsidR="00225BFA" w:rsidRDefault="00225BFA">
            <w:pPr>
              <w:jc w:val="both"/>
              <w:rPr>
                <w:rFonts w:cstheme="minorHAnsi"/>
                <w:b/>
                <w:bCs/>
                <w:lang w:val="pt-BR"/>
              </w:rPr>
            </w:pPr>
          </w:p>
          <w:p w14:paraId="682896C0" w14:textId="77777777" w:rsidR="00225BFA" w:rsidRDefault="00C461CB">
            <w:pPr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b/>
                <w:bCs/>
                <w:lang w:val="pt-BR"/>
              </w:rPr>
              <w:t>Não Causar Danos</w:t>
            </w:r>
            <w:r>
              <w:rPr>
                <w:rFonts w:cs="Calibri"/>
                <w:lang w:val="pt-BR"/>
              </w:rPr>
              <w:t xml:space="preserve"> é o princípio fundamental para aqueles envolvidos na respo</w:t>
            </w:r>
            <w:r>
              <w:rPr>
                <w:rFonts w:cs="Calibri"/>
                <w:lang w:val="pt-BR"/>
              </w:rPr>
              <w:t xml:space="preserve">sta humanitária tomarem medidas para minimizar e evitar QUALQUER efeito adverso de sua intervenção, particularmente expor as pessoas a riscos, perigos ou abuso de seus direitos. </w:t>
            </w:r>
          </w:p>
          <w:p w14:paraId="682896C1" w14:textId="77777777" w:rsidR="00225BFA" w:rsidRDefault="00225BFA">
            <w:pPr>
              <w:jc w:val="both"/>
              <w:rPr>
                <w:rFonts w:asciiTheme="minorHAnsi" w:hAnsiTheme="minorHAnsi" w:cstheme="minorHAnsi"/>
                <w:lang w:val="pt-BR"/>
              </w:rPr>
            </w:pPr>
          </w:p>
          <w:p w14:paraId="682896C2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jc w:val="both"/>
              <w:rPr>
                <w:rFonts w:asciiTheme="minorHAnsi" w:eastAsia="MS Gothic" w:hAnsiTheme="minorHAnsi" w:cs="Calibri"/>
                <w:b/>
                <w:i/>
                <w:color w:val="2A87C8"/>
                <w:lang w:val="pt-BR"/>
              </w:rPr>
            </w:pPr>
            <w:r>
              <w:rPr>
                <w:rFonts w:cs="Calibri"/>
                <w:b/>
                <w:bCs/>
                <w:i/>
                <w:iCs/>
                <w:color w:val="2A87C8"/>
                <w:lang w:val="pt-BR"/>
              </w:rPr>
              <w:t xml:space="preserve">Dica do facilitador: </w:t>
            </w:r>
            <w:r>
              <w:rPr>
                <w:rFonts w:cs="Calibri"/>
                <w:color w:val="2A87C8"/>
                <w:lang w:val="pt-BR"/>
              </w:rPr>
              <w:t xml:space="preserve">peça aos participantes que discutam a mensagem principal antes de mudar o slide da foto para a mensagem. </w:t>
            </w:r>
          </w:p>
        </w:tc>
      </w:tr>
    </w:tbl>
    <w:p w14:paraId="682896C4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32"/>
          <w:lang w:val="pt-BR"/>
        </w:rPr>
        <w:sectPr w:rsidR="00225BFA">
          <w:pgSz w:w="11906" w:h="16838" w:code="9"/>
          <w:pgMar w:top="2268" w:right="1134" w:bottom="1440" w:left="1440" w:header="720" w:footer="720" w:gutter="0"/>
          <w:cols w:space="720"/>
          <w:docGrid w:linePitch="360"/>
        </w:sectPr>
      </w:pPr>
    </w:p>
    <w:p w14:paraId="682896C5" w14:textId="77777777" w:rsidR="00225BFA" w:rsidRDefault="00C461CB">
      <w:pPr>
        <w:pStyle w:val="ListParagraph"/>
        <w:widowControl w:val="0"/>
        <w:numPr>
          <w:ilvl w:val="0"/>
          <w:numId w:val="5"/>
        </w:numPr>
        <w:autoSpaceDE w:val="0"/>
        <w:autoSpaceDN w:val="0"/>
        <w:adjustRightInd w:val="0"/>
        <w:ind w:left="284" w:hanging="284"/>
        <w:rPr>
          <w:rFonts w:asciiTheme="minorHAnsi" w:hAnsiTheme="minorHAnsi" w:cstheme="minorHAnsi"/>
          <w:b/>
          <w:bCs/>
          <w:i/>
          <w:iCs/>
          <w:color w:val="0070C0"/>
          <w:sz w:val="28"/>
          <w:szCs w:val="28"/>
          <w:lang w:val="pt-BR"/>
        </w:rPr>
      </w:pPr>
      <w:r>
        <w:rPr>
          <w:rFonts w:cs="Calibri"/>
          <w:b/>
          <w:bCs/>
          <w:color w:val="0070C0"/>
          <w:sz w:val="28"/>
          <w:szCs w:val="28"/>
          <w:lang w:val="pt-BR"/>
        </w:rPr>
        <w:lastRenderedPageBreak/>
        <w:t>Exercício de correspondência</w:t>
      </w:r>
      <w:r>
        <w:rPr>
          <w:rFonts w:cs="Calibri"/>
          <w:b/>
          <w:bCs/>
          <w:color w:val="0070C0"/>
          <w:sz w:val="28"/>
          <w:szCs w:val="28"/>
          <w:lang w:val="pt-BR"/>
        </w:rPr>
        <w:tab/>
      </w:r>
      <w:r>
        <w:rPr>
          <w:rFonts w:cs="Calibri"/>
          <w:b/>
          <w:bCs/>
          <w:color w:val="0070C0"/>
          <w:sz w:val="28"/>
          <w:szCs w:val="28"/>
          <w:lang w:val="pt-BR"/>
        </w:rPr>
        <w:tab/>
      </w:r>
      <w:r>
        <w:rPr>
          <w:rFonts w:cs="Calibri"/>
          <w:b/>
          <w:bCs/>
          <w:color w:val="0070C0"/>
          <w:sz w:val="28"/>
          <w:szCs w:val="28"/>
          <w:lang w:val="pt-BR"/>
        </w:rPr>
        <w:tab/>
      </w:r>
      <w:r>
        <w:rPr>
          <w:rFonts w:cs="Calibri"/>
          <w:b/>
          <w:bCs/>
          <w:color w:val="0070C0"/>
          <w:sz w:val="28"/>
          <w:szCs w:val="28"/>
          <w:lang w:val="pt-BR"/>
        </w:rPr>
        <w:tab/>
      </w:r>
      <w:r>
        <w:rPr>
          <w:rFonts w:cs="Calibri"/>
          <w:b/>
          <w:bCs/>
          <w:color w:val="0070C0"/>
          <w:sz w:val="28"/>
          <w:szCs w:val="28"/>
          <w:lang w:val="pt-BR"/>
        </w:rPr>
        <w:tab/>
      </w:r>
      <w:r>
        <w:rPr>
          <w:rFonts w:cs="Calibri"/>
          <w:b/>
          <w:bCs/>
          <w:color w:val="0070C0"/>
          <w:sz w:val="28"/>
          <w:szCs w:val="28"/>
          <w:lang w:val="pt-BR"/>
        </w:rPr>
        <w:tab/>
      </w:r>
    </w:p>
    <w:p w14:paraId="682896C6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Cs/>
          <w:lang w:val="pt-BR"/>
        </w:rPr>
      </w:pPr>
    </w:p>
    <w:p w14:paraId="682896C7" w14:textId="77777777" w:rsidR="00225BFA" w:rsidRDefault="00C461CB">
      <w:pPr>
        <w:widowControl w:val="0"/>
        <w:autoSpaceDE w:val="0"/>
        <w:autoSpaceDN w:val="0"/>
        <w:adjustRightInd w:val="0"/>
        <w:rPr>
          <w:rFonts w:asciiTheme="minorHAnsi" w:hAnsiTheme="minorHAnsi" w:cs="Calibri"/>
          <w:b/>
          <w:bCs/>
          <w:i/>
          <w:sz w:val="28"/>
          <w:szCs w:val="28"/>
          <w:lang w:val="pt-BR"/>
        </w:rPr>
      </w:pPr>
      <w:r>
        <w:rPr>
          <w:rFonts w:cs="Calibri"/>
          <w:b/>
          <w:bCs/>
          <w:sz w:val="28"/>
          <w:szCs w:val="28"/>
          <w:lang w:val="pt-BR"/>
        </w:rPr>
        <w:t xml:space="preserve">Atividade 2: </w:t>
      </w:r>
      <w:r>
        <w:rPr>
          <w:rFonts w:cs="Calibri"/>
          <w:b/>
          <w:bCs/>
          <w:i/>
          <w:iCs/>
          <w:sz w:val="28"/>
          <w:szCs w:val="28"/>
          <w:lang w:val="pt-BR"/>
        </w:rPr>
        <w:t>Exemplos correspondentes dos Princípios Humanitários e Não Causar Danos em uma respost</w:t>
      </w:r>
      <w:r>
        <w:rPr>
          <w:rFonts w:cs="Calibri"/>
          <w:b/>
          <w:bCs/>
          <w:i/>
          <w:iCs/>
          <w:sz w:val="28"/>
          <w:szCs w:val="28"/>
          <w:lang w:val="pt-BR"/>
        </w:rPr>
        <w:t>a de acampamento.</w:t>
      </w:r>
    </w:p>
    <w:p w14:paraId="682896C8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Cs/>
          <w:lang w:val="pt-BR"/>
        </w:rPr>
      </w:pPr>
    </w:p>
    <w:p w14:paraId="682896C9" w14:textId="77777777" w:rsidR="00225BFA" w:rsidRDefault="00C461CB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lang w:val="pt-BR"/>
        </w:rPr>
      </w:pPr>
      <w:r>
        <w:rPr>
          <w:rFonts w:cs="Calibri"/>
          <w:b/>
          <w:bCs/>
          <w:lang w:val="pt-BR"/>
        </w:rPr>
        <w:t>Objetivo de aprendizagem</w:t>
      </w:r>
    </w:p>
    <w:p w14:paraId="682896CA" w14:textId="77777777" w:rsidR="00225BFA" w:rsidRDefault="00C461CB">
      <w:pPr>
        <w:rPr>
          <w:color w:val="000000"/>
          <w:lang w:val="pt-BR"/>
        </w:rPr>
      </w:pPr>
      <w:r>
        <w:rPr>
          <w:lang w:val="pt-BR"/>
        </w:rPr>
        <w:t>Ilustre como aplicar os Princípios Humanitários e Não Causar Danos em uma resposta de acampamento.</w:t>
      </w:r>
    </w:p>
    <w:p w14:paraId="682896CB" w14:textId="77777777" w:rsidR="00225BFA" w:rsidRDefault="00225BFA">
      <w:pPr>
        <w:rPr>
          <w:color w:val="000000"/>
          <w:lang w:val="pt-BR"/>
        </w:rPr>
      </w:pPr>
    </w:p>
    <w:p w14:paraId="682896CC" w14:textId="77777777" w:rsidR="00225BFA" w:rsidRDefault="00C461CB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lang w:val="pt-BR"/>
        </w:rPr>
      </w:pPr>
      <w:r>
        <w:rPr>
          <w:rFonts w:cs="Calibri"/>
          <w:b/>
          <w:bCs/>
          <w:lang w:val="pt-BR"/>
        </w:rPr>
        <w:t>Preparação e materiais</w:t>
      </w:r>
    </w:p>
    <w:p w14:paraId="682896CD" w14:textId="77777777" w:rsidR="00225BFA" w:rsidRDefault="00C461CB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asciiTheme="minorHAnsi" w:eastAsia="MS Gothic" w:hAnsiTheme="minorHAnsi" w:cstheme="minorHAnsi"/>
          <w:color w:val="000000" w:themeColor="text1"/>
          <w:lang w:val="pt-BR"/>
        </w:rPr>
      </w:pPr>
      <w:r>
        <w:rPr>
          <w:rFonts w:cs="Calibri"/>
          <w:color w:val="000000"/>
          <w:lang w:val="pt-BR"/>
        </w:rPr>
        <w:t>Esta atividade é</w:t>
      </w:r>
      <w:r>
        <w:rPr>
          <w:rFonts w:cs="Calibri"/>
          <w:b/>
          <w:bCs/>
          <w:color w:val="000000"/>
          <w:lang w:val="pt-BR"/>
        </w:rPr>
        <w:t xml:space="preserve"> opcional, </w:t>
      </w:r>
      <w:r>
        <w:rPr>
          <w:rFonts w:cs="Calibri"/>
          <w:color w:val="000000"/>
          <w:lang w:val="pt-BR"/>
        </w:rPr>
        <w:t xml:space="preserve">excluída/adaptada ao contexto. </w:t>
      </w:r>
    </w:p>
    <w:p w14:paraId="682896CE" w14:textId="77777777" w:rsidR="00225BFA" w:rsidRDefault="00C461CB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asciiTheme="minorHAnsi" w:eastAsia="MS Gothic" w:hAnsiTheme="minorHAnsi" w:cstheme="minorHAnsi"/>
          <w:color w:val="000000" w:themeColor="text1"/>
          <w:lang w:val="pt-BR"/>
        </w:rPr>
      </w:pPr>
      <w:r>
        <w:rPr>
          <w:rFonts w:cs="Calibri"/>
          <w:lang w:val="pt-BR"/>
        </w:rPr>
        <w:t xml:space="preserve">Adapte os cartões </w:t>
      </w:r>
      <w:r>
        <w:rPr>
          <w:rFonts w:cs="Calibri"/>
          <w:lang w:val="pt-BR"/>
        </w:rPr>
        <w:t>correspondentes para incluir situações adicionais em cada princípio relevante ao contexto, de modo que haja pelo menos cinco em cada um.</w:t>
      </w:r>
    </w:p>
    <w:p w14:paraId="682896CF" w14:textId="77777777" w:rsidR="00225BFA" w:rsidRDefault="00C461CB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asciiTheme="minorHAnsi" w:eastAsia="MS Gothic" w:hAnsiTheme="minorHAnsi" w:cstheme="minorHAnsi"/>
          <w:color w:val="000000" w:themeColor="text1"/>
          <w:lang w:val="pt-BR"/>
        </w:rPr>
      </w:pPr>
      <w:r>
        <w:rPr>
          <w:rFonts w:cs="Calibri"/>
          <w:lang w:val="pt-BR"/>
        </w:rPr>
        <w:t xml:space="preserve">Imprimir cópias dos cartões correspondentes (Anexo 3.1) para cada grupo e corte as declarações. </w:t>
      </w:r>
    </w:p>
    <w:p w14:paraId="682896D0" w14:textId="77777777" w:rsidR="00225BFA" w:rsidRDefault="00C461CB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asciiTheme="minorHAnsi" w:eastAsia="MS Gothic" w:hAnsiTheme="minorHAnsi" w:cstheme="minorHAnsi"/>
          <w:color w:val="000000" w:themeColor="text1"/>
          <w:lang w:val="pt-BR"/>
        </w:rPr>
      </w:pPr>
      <w:r>
        <w:rPr>
          <w:rFonts w:cs="Calibri"/>
          <w:lang w:val="pt-BR"/>
        </w:rPr>
        <w:t xml:space="preserve">Imprimir uma cópia do </w:t>
      </w:r>
      <w:r>
        <w:rPr>
          <w:rFonts w:cs="Calibri"/>
          <w:lang w:val="pt-BR"/>
        </w:rPr>
        <w:t>gabarito de respostas (Anexo 3.2) para referência.</w:t>
      </w:r>
    </w:p>
    <w:p w14:paraId="682896D1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eastAsia="MS Gothic" w:hAnsiTheme="minorHAnsi" w:cstheme="minorHAnsi"/>
          <w:color w:val="000000" w:themeColor="text1"/>
          <w:lang w:val="pt-BR"/>
        </w:rPr>
      </w:pPr>
    </w:p>
    <w:p w14:paraId="682896D2" w14:textId="77777777" w:rsidR="00225BFA" w:rsidRDefault="00C461CB">
      <w:pPr>
        <w:widowControl w:val="0"/>
        <w:autoSpaceDE w:val="0"/>
        <w:autoSpaceDN w:val="0"/>
        <w:adjustRightInd w:val="0"/>
        <w:rPr>
          <w:rFonts w:asciiTheme="minorHAnsi" w:eastAsia="MS Gothic" w:hAnsiTheme="minorHAnsi" w:cstheme="minorHAnsi"/>
          <w:color w:val="2A87C8"/>
          <w:lang w:val="pt-BR"/>
        </w:rPr>
      </w:pPr>
      <w:r>
        <w:rPr>
          <w:rFonts w:cs="Calibri"/>
          <w:b/>
          <w:bCs/>
          <w:i/>
          <w:iCs/>
          <w:color w:val="2A87C8"/>
          <w:lang w:val="pt-BR"/>
        </w:rPr>
        <w:t xml:space="preserve">Dica do facilitador: </w:t>
      </w:r>
      <w:r>
        <w:rPr>
          <w:rFonts w:cs="Calibri"/>
          <w:color w:val="2A87C8"/>
          <w:lang w:val="pt-BR"/>
        </w:rPr>
        <w:t>se os participantes tiverem sido solicitados a fazer o curso on-line antes deste treinamento, esta atividade deve ser pulada, pois eles já terão visto os exemplos. Novos exemplos deve</w:t>
      </w:r>
      <w:r>
        <w:rPr>
          <w:rFonts w:cs="Calibri"/>
          <w:color w:val="2A87C8"/>
          <w:lang w:val="pt-BR"/>
        </w:rPr>
        <w:t xml:space="preserve">m ser escolhidos se ainda for necessário reforço. </w:t>
      </w:r>
    </w:p>
    <w:p w14:paraId="682896D3" w14:textId="77777777" w:rsidR="00225BFA" w:rsidRDefault="00C461CB">
      <w:pPr>
        <w:widowControl w:val="0"/>
        <w:autoSpaceDE w:val="0"/>
        <w:autoSpaceDN w:val="0"/>
        <w:adjustRightInd w:val="0"/>
        <w:rPr>
          <w:rStyle w:val="normaltextrun"/>
          <w:rFonts w:asciiTheme="minorHAnsi" w:hAnsiTheme="minorHAnsi" w:cs="Calibri"/>
          <w:b/>
          <w:bCs/>
          <w:lang w:val="pt-BR"/>
        </w:rPr>
      </w:pPr>
      <w:r>
        <w:rPr>
          <w:rStyle w:val="normaltextrun"/>
          <w:rFonts w:cs="Calibri"/>
          <w:b/>
          <w:bCs/>
          <w:lang w:val="pt-BR"/>
        </w:rPr>
        <w:t>Duração:</w:t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  <w:t xml:space="preserve">  </w:t>
      </w:r>
      <w:r>
        <w:rPr>
          <w:noProof/>
          <w:lang w:val="en-US" w:eastAsia="zh-TW"/>
        </w:rPr>
        <w:drawing>
          <wp:inline distT="0" distB="0" distL="0" distR="0" wp14:anchorId="68289827" wp14:editId="68289828">
            <wp:extent cx="299545" cy="299545"/>
            <wp:effectExtent l="0" t="0" r="5715" b="5715"/>
            <wp:docPr id="9077874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224722" name="watch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741" cy="307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normaltextrun"/>
          <w:rFonts w:cs="Calibri"/>
          <w:b/>
          <w:bCs/>
          <w:lang w:val="pt-BR"/>
        </w:rPr>
        <w:tab/>
        <w:t>20 min.</w:t>
      </w:r>
    </w:p>
    <w:p w14:paraId="682896D4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="Calibri"/>
          <w:b/>
          <w:bCs/>
          <w:lang w:val="pt-BR"/>
        </w:rPr>
      </w:pPr>
    </w:p>
    <w:tbl>
      <w:tblPr>
        <w:tblStyle w:val="TableGrid"/>
        <w:tblW w:w="9356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890"/>
        <w:gridCol w:w="7459"/>
        <w:gridCol w:w="7"/>
      </w:tblGrid>
      <w:tr w:rsidR="00225BFA" w14:paraId="682896D7" w14:textId="77777777">
        <w:tc>
          <w:tcPr>
            <w:tcW w:w="1580" w:type="dxa"/>
            <w:shd w:val="clear" w:color="auto" w:fill="BDD6EE" w:themeFill="accent1" w:themeFillTint="66"/>
          </w:tcPr>
          <w:p w14:paraId="682896D5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Theme="minorHAnsi" w:eastAsia="MS Gothic" w:hAnsiTheme="minorHAnsi" w:cstheme="minorHAnsi"/>
                <w:b/>
                <w:bCs/>
                <w:color w:val="000000" w:themeColor="text1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>Slide</w:t>
            </w:r>
          </w:p>
        </w:tc>
        <w:tc>
          <w:tcPr>
            <w:tcW w:w="7776" w:type="dxa"/>
            <w:gridSpan w:val="2"/>
            <w:shd w:val="clear" w:color="auto" w:fill="BDD6EE" w:themeFill="accent1" w:themeFillTint="66"/>
          </w:tcPr>
          <w:p w14:paraId="682896D6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Theme="minorHAnsi" w:eastAsia="MS Gothic" w:hAnsiTheme="minorHAnsi" w:cstheme="minorHAnsi"/>
                <w:b/>
                <w:bCs/>
                <w:color w:val="000000" w:themeColor="text1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>Instruções</w:t>
            </w:r>
          </w:p>
        </w:tc>
      </w:tr>
      <w:tr w:rsidR="00225BFA" w:rsidRPr="00C461CB" w14:paraId="682896E3" w14:textId="77777777">
        <w:trPr>
          <w:gridAfter w:val="1"/>
          <w:wAfter w:w="7" w:type="dxa"/>
        </w:trPr>
        <w:tc>
          <w:tcPr>
            <w:tcW w:w="1580" w:type="dxa"/>
          </w:tcPr>
          <w:p w14:paraId="682896D8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hd w:val="clear" w:color="auto" w:fill="FFFFFF"/>
                <w:lang w:val="pt-BR"/>
              </w:rPr>
            </w:pPr>
            <w:r>
              <w:rPr>
                <w:rStyle w:val="normaltextrun"/>
                <w:rFonts w:cs="Calibri"/>
                <w:b/>
                <w:bCs/>
                <w:color w:val="000000"/>
                <w:shd w:val="clear" w:color="auto" w:fill="FFFFFF"/>
                <w:lang w:val="pt-BR"/>
              </w:rPr>
              <w:t>Atividade 2</w:t>
            </w:r>
          </w:p>
          <w:p w14:paraId="682896D9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hd w:val="clear" w:color="auto" w:fill="FFFFFF"/>
                <w:lang w:val="pt-BR"/>
              </w:rPr>
            </w:pPr>
            <w:r>
              <w:rPr>
                <w:rStyle w:val="normaltextrun"/>
                <w:rFonts w:cs="Calibri"/>
                <w:b/>
                <w:bCs/>
                <w:color w:val="000000"/>
                <w:shd w:val="clear" w:color="auto" w:fill="FFFFFF"/>
                <w:lang w:val="pt-BR"/>
              </w:rPr>
              <w:t>Exercício de correspondência</w:t>
            </w:r>
          </w:p>
          <w:p w14:paraId="682896DA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Style w:val="normaltextrun"/>
                <w:rFonts w:asciiTheme="minorHAnsi" w:hAnsiTheme="minorHAnsi" w:cstheme="minorHAnsi"/>
                <w:color w:val="000000"/>
                <w:shd w:val="clear" w:color="auto" w:fill="FFFFFF"/>
                <w:lang w:val="pt-BR"/>
              </w:rPr>
            </w:pPr>
          </w:p>
          <w:p w14:paraId="682896DB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bCs/>
                <w:color w:val="000000" w:themeColor="text1"/>
                <w:lang w:val="pt-BR"/>
              </w:rPr>
            </w:pPr>
            <w:r>
              <w:rPr>
                <w:noProof/>
                <w:lang w:val="en-US" w:eastAsia="zh-TW"/>
              </w:rPr>
              <w:drawing>
                <wp:inline distT="0" distB="0" distL="0" distR="0" wp14:anchorId="68289829" wp14:editId="6828982A">
                  <wp:extent cx="505216" cy="457200"/>
                  <wp:effectExtent l="0" t="0" r="9525" b="0"/>
                  <wp:docPr id="19" name="Picture 1" descr="group work logo.p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E117D7F-14CE-4AD6-815A-AD334208F40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646842" name="Picture 1" descr="group work logo.png">
                            <a:extLst>
                              <a:ext uri="{FF2B5EF4-FFF2-40B4-BE49-F238E27FC236}">
                                <a16:creationId xmlns:a16="http://schemas.microsoft.com/office/drawing/2014/main" id="{AE117D7F-14CE-4AD6-815A-AD334208F40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5216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69" w:type="dxa"/>
          </w:tcPr>
          <w:p w14:paraId="682896DC" w14:textId="77777777" w:rsidR="00225BFA" w:rsidRDefault="00C461CB">
            <w:pPr>
              <w:pStyle w:val="ListParagraph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Estado: esta atividade permitirá que você reflita sobre como os Princípios Humanitários são aplicados às intervenções humanitárias diárias do acampamento. </w:t>
            </w:r>
          </w:p>
          <w:p w14:paraId="682896DD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ind w:left="360"/>
              <w:jc w:val="both"/>
              <w:rPr>
                <w:rFonts w:cstheme="minorHAnsi"/>
                <w:lang w:val="pt-BR"/>
              </w:rPr>
            </w:pPr>
          </w:p>
          <w:p w14:paraId="682896DE" w14:textId="77777777" w:rsidR="00225BFA" w:rsidRDefault="00C461CB">
            <w:pPr>
              <w:pStyle w:val="ListParagraph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Divida os participantes em pequenos grupos ou mantenha os mesmos grupos da Atividade 1. Distribua o</w:t>
            </w:r>
            <w:r>
              <w:rPr>
                <w:rFonts w:cs="Calibri"/>
                <w:lang w:val="pt-BR"/>
              </w:rPr>
              <w:t xml:space="preserve">s cartões do Anexo 3.1 e peça a cada grupo para combinar as situações com o Princípio Humanitário correto </w:t>
            </w:r>
          </w:p>
          <w:p w14:paraId="682896DF" w14:textId="77777777" w:rsidR="00225BFA" w:rsidRDefault="00225BFA">
            <w:pPr>
              <w:pStyle w:val="ListParagraph"/>
              <w:rPr>
                <w:rFonts w:cstheme="minorHAnsi"/>
                <w:lang w:val="pt-BR"/>
              </w:rPr>
            </w:pPr>
          </w:p>
          <w:p w14:paraId="682896E0" w14:textId="77777777" w:rsidR="00225BFA" w:rsidRDefault="00C461CB">
            <w:pPr>
              <w:pStyle w:val="ListParagraph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Reserve cinco minutos para que os grupos concluam suas respostas. Corrija em plenário pedindo a cada grupo para apresentar um Princípio, usando o ga</w:t>
            </w:r>
            <w:r>
              <w:rPr>
                <w:rFonts w:cs="Calibri"/>
                <w:lang w:val="pt-BR"/>
              </w:rPr>
              <w:t xml:space="preserve">barito de respostas (Anexo 3.2) para complementar conforme necessário. </w:t>
            </w:r>
          </w:p>
          <w:p w14:paraId="682896E1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ind w:left="360"/>
              <w:jc w:val="both"/>
              <w:rPr>
                <w:rFonts w:cstheme="minorHAnsi"/>
                <w:lang w:val="pt-BR"/>
              </w:rPr>
            </w:pPr>
          </w:p>
          <w:p w14:paraId="682896E2" w14:textId="77777777" w:rsidR="00225BFA" w:rsidRDefault="00C461CB">
            <w:pPr>
              <w:pStyle w:val="ListParagraph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Aprofunde a discussão pedindo aos participantes para compartilhar quaisquer exemplos operacionais com os quais estejam lidando agora, </w:t>
            </w:r>
            <w:r>
              <w:rPr>
                <w:rFonts w:cs="Calibri"/>
                <w:lang w:val="pt-BR"/>
              </w:rPr>
              <w:lastRenderedPageBreak/>
              <w:t>em que os Princípios Humanitários possam ajudar a</w:t>
            </w:r>
            <w:r>
              <w:rPr>
                <w:rFonts w:cs="Calibri"/>
                <w:lang w:val="pt-BR"/>
              </w:rPr>
              <w:t xml:space="preserve"> orientar ou resolver. Revise também os dilemas, lembrando os participantes das mensagens de vídeo.</w:t>
            </w:r>
          </w:p>
        </w:tc>
      </w:tr>
    </w:tbl>
    <w:p w14:paraId="682896E4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32"/>
          <w:lang w:val="pt-BR"/>
        </w:rPr>
        <w:sectPr w:rsidR="00225BFA">
          <w:pgSz w:w="11906" w:h="16838" w:code="9"/>
          <w:pgMar w:top="2268" w:right="1134" w:bottom="1440" w:left="1440" w:header="720" w:footer="720" w:gutter="0"/>
          <w:cols w:space="720"/>
          <w:docGrid w:linePitch="360"/>
        </w:sectPr>
      </w:pPr>
    </w:p>
    <w:p w14:paraId="682896E5" w14:textId="77777777" w:rsidR="00225BFA" w:rsidRDefault="00C461CB">
      <w:pPr>
        <w:pStyle w:val="ListParagraph"/>
        <w:widowControl w:val="0"/>
        <w:numPr>
          <w:ilvl w:val="0"/>
          <w:numId w:val="5"/>
        </w:numPr>
        <w:autoSpaceDE w:val="0"/>
        <w:autoSpaceDN w:val="0"/>
        <w:adjustRightInd w:val="0"/>
        <w:ind w:left="426" w:hanging="426"/>
        <w:rPr>
          <w:rFonts w:asciiTheme="minorHAnsi" w:hAnsiTheme="minorHAnsi" w:cstheme="minorHAnsi"/>
          <w:b/>
          <w:bCs/>
          <w:color w:val="2A87C8"/>
          <w:sz w:val="28"/>
          <w:szCs w:val="28"/>
          <w:lang w:val="pt-BR"/>
        </w:rPr>
      </w:pPr>
      <w:r>
        <w:rPr>
          <w:rFonts w:cs="Calibri"/>
          <w:b/>
          <w:bCs/>
          <w:color w:val="2A87C8"/>
          <w:sz w:val="28"/>
          <w:szCs w:val="28"/>
          <w:lang w:val="pt-BR"/>
        </w:rPr>
        <w:lastRenderedPageBreak/>
        <w:t>De onde vem o Código de Conduta?</w:t>
      </w:r>
    </w:p>
    <w:p w14:paraId="682896E6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32"/>
          <w:szCs w:val="32"/>
          <w:lang w:val="pt-BR"/>
        </w:rPr>
      </w:pPr>
    </w:p>
    <w:p w14:paraId="682896E7" w14:textId="77777777" w:rsidR="00225BFA" w:rsidRDefault="00C461CB">
      <w:pPr>
        <w:widowControl w:val="0"/>
        <w:autoSpaceDE w:val="0"/>
        <w:autoSpaceDN w:val="0"/>
        <w:adjustRightInd w:val="0"/>
        <w:rPr>
          <w:rFonts w:asciiTheme="minorHAnsi" w:hAnsiTheme="minorHAnsi" w:cs="Calibri"/>
          <w:b/>
          <w:bCs/>
          <w:i/>
          <w:sz w:val="28"/>
          <w:szCs w:val="28"/>
          <w:lang w:val="pt-BR"/>
        </w:rPr>
      </w:pPr>
      <w:r>
        <w:rPr>
          <w:rFonts w:cs="Calibri"/>
          <w:b/>
          <w:bCs/>
          <w:sz w:val="28"/>
          <w:szCs w:val="28"/>
          <w:lang w:val="pt-BR"/>
        </w:rPr>
        <w:t xml:space="preserve">Atividade 3: </w:t>
      </w:r>
      <w:r>
        <w:rPr>
          <w:rFonts w:cs="Calibri"/>
          <w:b/>
          <w:bCs/>
          <w:i/>
          <w:iCs/>
          <w:sz w:val="28"/>
          <w:szCs w:val="28"/>
          <w:lang w:val="pt-BR"/>
        </w:rPr>
        <w:t>Vídeo do Código de Conduta</w:t>
      </w:r>
    </w:p>
    <w:p w14:paraId="682896E8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32"/>
          <w:szCs w:val="32"/>
          <w:lang w:val="pt-BR"/>
        </w:rPr>
      </w:pPr>
    </w:p>
    <w:p w14:paraId="682896E9" w14:textId="77777777" w:rsidR="00225BFA" w:rsidRDefault="00C461CB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lang w:val="pt-BR"/>
        </w:rPr>
      </w:pPr>
      <w:r>
        <w:rPr>
          <w:rFonts w:cs="Calibri"/>
          <w:b/>
          <w:bCs/>
          <w:lang w:val="pt-BR"/>
        </w:rPr>
        <w:t>Objetivo de aprendizagem</w:t>
      </w:r>
    </w:p>
    <w:p w14:paraId="682896EA" w14:textId="77777777" w:rsidR="00225BFA" w:rsidRDefault="00C461CB">
      <w:pPr>
        <w:contextualSpacing/>
        <w:rPr>
          <w:color w:val="000000"/>
          <w:lang w:val="pt-BR"/>
        </w:rPr>
      </w:pPr>
      <w:r>
        <w:rPr>
          <w:lang w:val="pt-BR"/>
        </w:rPr>
        <w:t xml:space="preserve">Explicar o Código de Conduta como uma </w:t>
      </w:r>
      <w:r>
        <w:rPr>
          <w:lang w:val="pt-BR"/>
        </w:rPr>
        <w:t>ferramenta para responsabilidade.</w:t>
      </w:r>
    </w:p>
    <w:p w14:paraId="682896EB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Cs/>
          <w:sz w:val="32"/>
          <w:lang w:val="pt-BR"/>
        </w:rPr>
      </w:pPr>
    </w:p>
    <w:p w14:paraId="682896EC" w14:textId="77777777" w:rsidR="00225BFA" w:rsidRDefault="00C461CB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lang w:val="pt-BR"/>
        </w:rPr>
      </w:pPr>
      <w:r>
        <w:rPr>
          <w:rFonts w:cs="Calibri"/>
          <w:b/>
          <w:bCs/>
          <w:lang w:val="pt-BR"/>
        </w:rPr>
        <w:t>Preparação e materiais</w:t>
      </w:r>
    </w:p>
    <w:p w14:paraId="682896ED" w14:textId="77777777" w:rsidR="00225BFA" w:rsidRDefault="00C461CB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asciiTheme="minorHAnsi" w:hAnsiTheme="minorHAnsi" w:cstheme="minorHAnsi"/>
          <w:lang w:val="pt-BR"/>
        </w:rPr>
      </w:pPr>
      <w:r>
        <w:rPr>
          <w:rFonts w:cs="Calibri"/>
          <w:lang w:val="pt-BR"/>
        </w:rPr>
        <w:t>Pré-carregar o vídeo do Código de Conduta</w:t>
      </w:r>
    </w:p>
    <w:p w14:paraId="682896EE" w14:textId="77777777" w:rsidR="00225BFA" w:rsidRDefault="00C461CB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asciiTheme="minorHAnsi" w:hAnsiTheme="minorHAnsi" w:cstheme="minorHAnsi"/>
          <w:lang w:val="pt-BR"/>
        </w:rPr>
      </w:pPr>
      <w:r>
        <w:rPr>
          <w:rFonts w:cs="Calibri"/>
          <w:lang w:val="pt-BR"/>
        </w:rPr>
        <w:t>Imprimir anexo 3.3: Teste do Código de Conduta e chave de respostas</w:t>
      </w:r>
    </w:p>
    <w:p w14:paraId="682896EF" w14:textId="77777777" w:rsidR="00225BFA" w:rsidRDefault="00C461CB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asciiTheme="minorHAnsi" w:hAnsiTheme="minorHAnsi" w:cstheme="minorHAnsi"/>
          <w:lang w:val="pt-BR"/>
        </w:rPr>
      </w:pPr>
      <w:r>
        <w:rPr>
          <w:rFonts w:cs="Calibri"/>
          <w:lang w:val="pt-BR"/>
        </w:rPr>
        <w:t>Se possível, peça com antecedência aos participantes para trazerem cópias de seus própri</w:t>
      </w:r>
      <w:r>
        <w:rPr>
          <w:rFonts w:cs="Calibri"/>
          <w:lang w:val="pt-BR"/>
        </w:rPr>
        <w:t>os códigos de conduta</w:t>
      </w:r>
    </w:p>
    <w:p w14:paraId="682896F0" w14:textId="77777777" w:rsidR="00225BFA" w:rsidRDefault="00225BFA">
      <w:pPr>
        <w:pStyle w:val="ListParagraph"/>
        <w:widowControl w:val="0"/>
        <w:autoSpaceDE w:val="0"/>
        <w:autoSpaceDN w:val="0"/>
        <w:adjustRightInd w:val="0"/>
        <w:rPr>
          <w:rFonts w:asciiTheme="minorHAnsi" w:hAnsiTheme="minorHAnsi" w:cstheme="minorHAnsi"/>
          <w:lang w:val="pt-BR"/>
        </w:rPr>
      </w:pPr>
    </w:p>
    <w:p w14:paraId="682896F1" w14:textId="77777777" w:rsidR="00225BFA" w:rsidRDefault="00C461CB">
      <w:pPr>
        <w:widowControl w:val="0"/>
        <w:autoSpaceDE w:val="0"/>
        <w:autoSpaceDN w:val="0"/>
        <w:adjustRightInd w:val="0"/>
        <w:rPr>
          <w:rStyle w:val="normaltextrun"/>
          <w:rFonts w:asciiTheme="minorHAnsi" w:hAnsiTheme="minorHAnsi" w:cs="Calibri"/>
          <w:b/>
          <w:bCs/>
          <w:lang w:val="pt-BR"/>
        </w:rPr>
      </w:pPr>
      <w:r>
        <w:rPr>
          <w:rStyle w:val="normaltextrun"/>
          <w:rFonts w:cs="Calibri"/>
          <w:b/>
          <w:bCs/>
          <w:lang w:val="pt-BR"/>
        </w:rPr>
        <w:t>Duração:</w:t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  <w:t xml:space="preserve">                           </w:t>
      </w:r>
      <w:r>
        <w:rPr>
          <w:noProof/>
          <w:lang w:val="en-US" w:eastAsia="zh-TW"/>
        </w:rPr>
        <w:drawing>
          <wp:inline distT="0" distB="0" distL="0" distR="0" wp14:anchorId="6828982B" wp14:editId="6828982C">
            <wp:extent cx="299545" cy="299545"/>
            <wp:effectExtent l="0" t="0" r="5715" b="571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6804517" name="watch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741" cy="307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normaltextrun"/>
          <w:rFonts w:cs="Calibri"/>
          <w:b/>
          <w:bCs/>
          <w:lang w:val="pt-BR"/>
        </w:rPr>
        <w:t xml:space="preserve">  25 min.</w:t>
      </w:r>
    </w:p>
    <w:p w14:paraId="682896F2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="Calibri"/>
          <w:b/>
          <w:bCs/>
          <w:lang w:val="pt-BR"/>
        </w:rPr>
      </w:pPr>
    </w:p>
    <w:tbl>
      <w:tblPr>
        <w:tblStyle w:val="TableGrid"/>
        <w:tblW w:w="936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884"/>
        <w:gridCol w:w="7477"/>
      </w:tblGrid>
      <w:tr w:rsidR="00225BFA" w14:paraId="682896F5" w14:textId="77777777">
        <w:tc>
          <w:tcPr>
            <w:tcW w:w="1560" w:type="dxa"/>
            <w:shd w:val="clear" w:color="auto" w:fill="BDD6EE" w:themeFill="accent1" w:themeFillTint="66"/>
          </w:tcPr>
          <w:p w14:paraId="682896F3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Theme="minorHAnsi" w:eastAsia="MS Gothic" w:hAnsiTheme="minorHAnsi" w:cstheme="minorHAnsi"/>
                <w:b/>
                <w:bCs/>
                <w:color w:val="000000" w:themeColor="text1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>Slide</w:t>
            </w:r>
          </w:p>
        </w:tc>
        <w:tc>
          <w:tcPr>
            <w:tcW w:w="7801" w:type="dxa"/>
            <w:shd w:val="clear" w:color="auto" w:fill="BDD6EE" w:themeFill="accent1" w:themeFillTint="66"/>
          </w:tcPr>
          <w:p w14:paraId="682896F4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Theme="minorHAnsi" w:eastAsia="MS Gothic" w:hAnsiTheme="minorHAnsi" w:cstheme="minorHAnsi"/>
                <w:b/>
                <w:bCs/>
                <w:color w:val="000000" w:themeColor="text1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>Instruções</w:t>
            </w:r>
          </w:p>
        </w:tc>
      </w:tr>
      <w:tr w:rsidR="00225BFA" w:rsidRPr="00C461CB" w14:paraId="6828972D" w14:textId="77777777">
        <w:tc>
          <w:tcPr>
            <w:tcW w:w="1560" w:type="dxa"/>
          </w:tcPr>
          <w:p w14:paraId="682896F6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lang w:val="pt-BR"/>
              </w:rPr>
            </w:pPr>
            <w:r>
              <w:rPr>
                <w:rFonts w:cs="Calibri"/>
                <w:b/>
                <w:bCs/>
                <w:lang w:val="pt-BR"/>
              </w:rPr>
              <w:t>Onde está...</w:t>
            </w:r>
          </w:p>
          <w:p w14:paraId="682896F7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6F8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  <w:r>
              <w:rPr>
                <w:noProof/>
                <w:lang w:val="en-US" w:eastAsia="zh-TW"/>
              </w:rPr>
              <w:drawing>
                <wp:inline distT="0" distB="0" distL="0" distR="0" wp14:anchorId="6828982D" wp14:editId="6828982E">
                  <wp:extent cx="505216" cy="457200"/>
                  <wp:effectExtent l="0" t="0" r="9525" b="0"/>
                  <wp:docPr id="2" name="Picture 1" descr="group work logo.p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E117D7F-14CE-4AD6-815A-AD334208F40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1987193" name="Picture 1" descr="group work logo.png">
                            <a:extLst>
                              <a:ext uri="{FF2B5EF4-FFF2-40B4-BE49-F238E27FC236}">
                                <a16:creationId xmlns:a16="http://schemas.microsoft.com/office/drawing/2014/main" id="{AE117D7F-14CE-4AD6-815A-AD334208F40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5216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2896F9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6FA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6FB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6FC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6FD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6FE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6FF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700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701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702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703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704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705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706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707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708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709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70A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70B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70C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70D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70E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70F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color w:val="000000" w:themeColor="text1"/>
                <w:lang w:val="pt-BR"/>
              </w:rPr>
            </w:pPr>
          </w:p>
        </w:tc>
        <w:tc>
          <w:tcPr>
            <w:tcW w:w="7801" w:type="dxa"/>
          </w:tcPr>
          <w:p w14:paraId="68289710" w14:textId="77777777" w:rsidR="00225BFA" w:rsidRDefault="00C461CB">
            <w:pPr>
              <w:pStyle w:val="ListParagraph"/>
              <w:widowControl w:val="0"/>
              <w:numPr>
                <w:ilvl w:val="0"/>
                <w:numId w:val="13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lastRenderedPageBreak/>
              <w:t>Pergunte aos participantes:</w:t>
            </w:r>
          </w:p>
          <w:p w14:paraId="68289711" w14:textId="77777777" w:rsidR="00225BFA" w:rsidRDefault="00C461CB">
            <w:pPr>
              <w:pStyle w:val="ListParagraph"/>
              <w:widowControl w:val="0"/>
              <w:numPr>
                <w:ilvl w:val="1"/>
                <w:numId w:val="13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Quantos de vocês assinaram um Código de Conduta?</w:t>
            </w:r>
          </w:p>
          <w:p w14:paraId="68289712" w14:textId="77777777" w:rsidR="00225BFA" w:rsidRDefault="00C461CB">
            <w:pPr>
              <w:pStyle w:val="ListParagraph"/>
              <w:widowControl w:val="0"/>
              <w:numPr>
                <w:ilvl w:val="1"/>
                <w:numId w:val="13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Como é o conteúdo?</w:t>
            </w:r>
          </w:p>
          <w:p w14:paraId="68289713" w14:textId="77777777" w:rsidR="00225BFA" w:rsidRDefault="00C461CB">
            <w:pPr>
              <w:pStyle w:val="ListParagraph"/>
              <w:widowControl w:val="0"/>
              <w:numPr>
                <w:ilvl w:val="1"/>
                <w:numId w:val="13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Por que você </w:t>
            </w:r>
            <w:r>
              <w:rPr>
                <w:rFonts w:cs="Calibri"/>
                <w:lang w:val="pt-BR"/>
              </w:rPr>
              <w:t>realmente precisa assiná-lo?</w:t>
            </w:r>
          </w:p>
          <w:p w14:paraId="68289714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ind w:left="1080"/>
              <w:jc w:val="both"/>
              <w:rPr>
                <w:rFonts w:cstheme="minorHAnsi"/>
                <w:lang w:val="pt-BR"/>
              </w:rPr>
            </w:pPr>
          </w:p>
          <w:p w14:paraId="68289715" w14:textId="77777777" w:rsidR="00225BFA" w:rsidRDefault="00C461CB">
            <w:pPr>
              <w:pStyle w:val="ListParagraph"/>
              <w:widowControl w:val="0"/>
              <w:numPr>
                <w:ilvl w:val="0"/>
                <w:numId w:val="13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Assista ao vídeo da FICV [</w:t>
            </w:r>
            <w:r>
              <w:rPr>
                <w:rFonts w:cs="Calibri"/>
                <w:i/>
                <w:iCs/>
                <w:lang w:val="pt-BR"/>
              </w:rPr>
              <w:t>International Federation of Red Cross and Red Crescent Societies</w:t>
            </w:r>
            <w:r>
              <w:rPr>
                <w:rFonts w:cs="Calibri"/>
                <w:lang w:val="pt-BR"/>
              </w:rPr>
              <w:t xml:space="preserve"> (Federação Internacional das Sociedades da Cruz Vermelha e do Crescente Vermelho)] sobre o Código de Conduta (</w:t>
            </w:r>
            <w:hyperlink r:id="rId20" w:history="1">
              <w:r>
                <w:rPr>
                  <w:color w:val="0563C1"/>
                  <w:u w:val="single"/>
                  <w:lang w:val="pt-BR"/>
                </w:rPr>
                <w:t>https://www.youtube.com/watch?v=l8H4_PTrkjU</w:t>
              </w:r>
            </w:hyperlink>
            <w:r>
              <w:rPr>
                <w:rFonts w:cs="Calibri"/>
                <w:lang w:val="pt-BR"/>
              </w:rPr>
              <w:t xml:space="preserve">, 6:07) </w:t>
            </w:r>
          </w:p>
          <w:p w14:paraId="68289716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ind w:left="360"/>
              <w:jc w:val="both"/>
              <w:rPr>
                <w:rFonts w:cstheme="minorHAnsi"/>
                <w:lang w:val="pt-BR"/>
              </w:rPr>
            </w:pPr>
          </w:p>
          <w:p w14:paraId="68289717" w14:textId="77777777" w:rsidR="00225BFA" w:rsidRDefault="00C461CB">
            <w:pPr>
              <w:pStyle w:val="ListParagraph"/>
              <w:widowControl w:val="0"/>
              <w:numPr>
                <w:ilvl w:val="0"/>
                <w:numId w:val="13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Peça aos participantes que reflitam sobre as seguintes perguntas enquanto assistem ao vídeo e fazem anotações: </w:t>
            </w:r>
          </w:p>
          <w:p w14:paraId="68289718" w14:textId="77777777" w:rsidR="00225BFA" w:rsidRDefault="00C461CB">
            <w:pPr>
              <w:pStyle w:val="ListParagraph"/>
              <w:widowControl w:val="0"/>
              <w:numPr>
                <w:ilvl w:val="1"/>
                <w:numId w:val="13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O que é um Código de Conduta? </w:t>
            </w:r>
          </w:p>
          <w:p w14:paraId="68289719" w14:textId="77777777" w:rsidR="00225BFA" w:rsidRDefault="00C461CB">
            <w:pPr>
              <w:pStyle w:val="ListParagraph"/>
              <w:widowControl w:val="0"/>
              <w:numPr>
                <w:ilvl w:val="1"/>
                <w:numId w:val="13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Quais são as origens do Código de Conduta? </w:t>
            </w:r>
          </w:p>
          <w:p w14:paraId="6828971A" w14:textId="77777777" w:rsidR="00225BFA" w:rsidRDefault="00C461CB">
            <w:pPr>
              <w:pStyle w:val="ListParagraph"/>
              <w:widowControl w:val="0"/>
              <w:numPr>
                <w:ilvl w:val="1"/>
                <w:numId w:val="13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Quais são os princípios fundamentais?  </w:t>
            </w:r>
          </w:p>
          <w:p w14:paraId="6828971B" w14:textId="77777777" w:rsidR="00225BFA" w:rsidRDefault="00C461CB">
            <w:pPr>
              <w:pStyle w:val="ListParagraph"/>
              <w:widowControl w:val="0"/>
              <w:numPr>
                <w:ilvl w:val="1"/>
                <w:numId w:val="13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A quem se aplica o Código de </w:t>
            </w:r>
            <w:r>
              <w:rPr>
                <w:rFonts w:cs="Calibri"/>
                <w:lang w:val="pt-BR"/>
              </w:rPr>
              <w:t xml:space="preserve">Conduta? </w:t>
            </w:r>
          </w:p>
          <w:p w14:paraId="6828971C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</w:p>
          <w:p w14:paraId="6828971D" w14:textId="77777777" w:rsidR="00225BFA" w:rsidRDefault="00C461CB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Depois que o vídeo terminar, forneça as respostas às perguntas como material informativo (Anexo 3.3) e continue a discussão em plenário sobre o CoC.   </w:t>
            </w:r>
          </w:p>
          <w:p w14:paraId="6828971E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ind w:left="360"/>
              <w:jc w:val="both"/>
              <w:rPr>
                <w:rFonts w:asciiTheme="minorHAnsi" w:hAnsiTheme="minorHAnsi" w:cstheme="minorHAnsi"/>
                <w:lang w:val="pt-BR"/>
              </w:rPr>
            </w:pPr>
          </w:p>
          <w:p w14:paraId="6828971F" w14:textId="77777777" w:rsidR="00225BFA" w:rsidRDefault="00C461CB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O que é um Código de Conduta? </w:t>
            </w:r>
          </w:p>
          <w:p w14:paraId="68289720" w14:textId="77777777" w:rsidR="00225BFA" w:rsidRDefault="00C461CB">
            <w:pPr>
              <w:pStyle w:val="ListParagraph"/>
              <w:widowControl w:val="0"/>
              <w:numPr>
                <w:ilvl w:val="1"/>
                <w:numId w:val="34"/>
              </w:num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lastRenderedPageBreak/>
              <w:t xml:space="preserve">O Código de Conduta é um documento que estabelece padrões de </w:t>
            </w:r>
            <w:r>
              <w:rPr>
                <w:rFonts w:cs="Calibri"/>
                <w:lang w:val="pt-BR"/>
              </w:rPr>
              <w:t>comportamento ético entre a equipe de gestão do acampamento e qualquer agente do acampamento que realiza trabalho humanitário no mesmo, seguindo princípios e diretrizes para a proteção, segurança e privacidade dos residentes do acampamento.</w:t>
            </w:r>
          </w:p>
          <w:p w14:paraId="68289721" w14:textId="77777777" w:rsidR="00225BFA" w:rsidRDefault="00C461CB">
            <w:pPr>
              <w:pStyle w:val="ListParagraph"/>
              <w:widowControl w:val="0"/>
              <w:numPr>
                <w:ilvl w:val="1"/>
                <w:numId w:val="34"/>
              </w:num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>O Código não su</w:t>
            </w:r>
            <w:r>
              <w:rPr>
                <w:rFonts w:cs="Calibri"/>
                <w:lang w:val="pt-BR"/>
              </w:rPr>
              <w:t xml:space="preserve">bstitui a lei nacional. </w:t>
            </w:r>
          </w:p>
          <w:p w14:paraId="68289722" w14:textId="77777777" w:rsidR="00225BFA" w:rsidRDefault="00C461CB">
            <w:pPr>
              <w:pStyle w:val="ListParagraph"/>
              <w:widowControl w:val="0"/>
              <w:numPr>
                <w:ilvl w:val="1"/>
                <w:numId w:val="34"/>
              </w:num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>É um compromisso formal da nossa responsabilidade pelo nosso comportamento. É um compromisso que não faremos coisas que coloquem outros colegas ou residentes do acampamento em risco de dano. O Código identifica os padrões mínimos d</w:t>
            </w:r>
            <w:r>
              <w:rPr>
                <w:rFonts w:cs="Calibri"/>
                <w:lang w:val="pt-BR"/>
              </w:rPr>
              <w:t>e comportamento de todo o pessoal humanitário que trabalha no acampamento. É um código moral, que não tem a força da lei.</w:t>
            </w:r>
          </w:p>
          <w:p w14:paraId="68289723" w14:textId="77777777" w:rsidR="00225BFA" w:rsidRDefault="00225BFA">
            <w:pPr>
              <w:widowControl w:val="0"/>
              <w:autoSpaceDE w:val="0"/>
              <w:autoSpaceDN w:val="0"/>
              <w:adjustRightInd w:val="0"/>
              <w:ind w:left="360"/>
              <w:jc w:val="both"/>
              <w:rPr>
                <w:rFonts w:asciiTheme="minorHAnsi" w:hAnsiTheme="minorHAnsi" w:cstheme="minorHAnsi"/>
                <w:lang w:val="pt-BR"/>
              </w:rPr>
            </w:pPr>
          </w:p>
          <w:p w14:paraId="68289724" w14:textId="77777777" w:rsidR="00225BFA" w:rsidRDefault="00C461CB">
            <w:pPr>
              <w:pStyle w:val="ListParagraph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Quais são as origens do Código de Conduta? </w:t>
            </w:r>
          </w:p>
          <w:p w14:paraId="68289725" w14:textId="77777777" w:rsidR="00225BFA" w:rsidRDefault="00C461CB">
            <w:pPr>
              <w:pStyle w:val="ListParagraph"/>
              <w:widowControl w:val="0"/>
              <w:numPr>
                <w:ilvl w:val="1"/>
                <w:numId w:val="36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O Código de Conduta para o Movimento Internacional da Cruz Vermelha e do Crescente Vermelho e organizações não governamentais em socorro a desastres é um conjunto fundamental de princípios orientadores para organizações envolvidas em atividades humanitária</w:t>
            </w:r>
            <w:r>
              <w:rPr>
                <w:rFonts w:cs="Calibri"/>
                <w:lang w:val="pt-BR"/>
              </w:rPr>
              <w:t>s colocarem em prática os princípios humanitários. Adotado em 1994, o Código de Conduta é um conjunto de princípios orientadores para organizações envolvidas em atividades humanitárias e tem como objetivo colocar os princípios humanitários em prática. O Có</w:t>
            </w:r>
            <w:r>
              <w:rPr>
                <w:rFonts w:cs="Calibri"/>
                <w:lang w:val="pt-BR"/>
              </w:rPr>
              <w:t xml:space="preserve">digo estabelece dez princípios fundamentais e três anexos com recomendações ao governo dos estados afetados, governos doadores e organizações internacionais. </w:t>
            </w:r>
          </w:p>
          <w:p w14:paraId="68289726" w14:textId="77777777" w:rsidR="00225BFA" w:rsidRDefault="00225BFA">
            <w:pPr>
              <w:widowControl w:val="0"/>
              <w:autoSpaceDE w:val="0"/>
              <w:autoSpaceDN w:val="0"/>
              <w:adjustRightInd w:val="0"/>
              <w:ind w:left="720"/>
              <w:jc w:val="both"/>
              <w:rPr>
                <w:rFonts w:asciiTheme="minorHAnsi" w:hAnsiTheme="minorHAnsi" w:cstheme="minorHAnsi"/>
                <w:lang w:val="pt-BR"/>
              </w:rPr>
            </w:pPr>
          </w:p>
          <w:p w14:paraId="68289727" w14:textId="77777777" w:rsidR="00225BFA" w:rsidRDefault="00C461CB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Quais são os princípios fundamentais? </w:t>
            </w:r>
          </w:p>
          <w:p w14:paraId="68289728" w14:textId="77777777" w:rsidR="00225BFA" w:rsidRDefault="00C461CB">
            <w:pPr>
              <w:pStyle w:val="ListParagraph"/>
              <w:widowControl w:val="0"/>
              <w:numPr>
                <w:ilvl w:val="1"/>
                <w:numId w:val="35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O dever humanitário está em primeiro lugar. O auxílio é d</w:t>
            </w:r>
            <w:r>
              <w:rPr>
                <w:rFonts w:cs="Calibri"/>
                <w:lang w:val="pt-BR"/>
              </w:rPr>
              <w:t>ado independentemente da raça, religião ou nacionalidade dos beneficiários e sem nenhum tipo de distinção. As prioridades de auxílio são calculadas apenas com base na necessidade. O auxílio não será usado para promover um ponto de vista político ou religio</w:t>
            </w:r>
            <w:r>
              <w:rPr>
                <w:rFonts w:cs="Calibri"/>
                <w:lang w:val="pt-BR"/>
              </w:rPr>
              <w:t>so. Nós nos esforçaremos para não agir como instrumentos da política externa do governo. Devemos respeitar a cultura e o costume. Devemos tentar criar uma resposta a desastres nas capacidades locais. Deverão ser encontradas maneiras de envolver os benefici</w:t>
            </w:r>
            <w:r>
              <w:rPr>
                <w:rFonts w:cs="Calibri"/>
                <w:lang w:val="pt-BR"/>
              </w:rPr>
              <w:t xml:space="preserve">ários do </w:t>
            </w:r>
            <w:r>
              <w:rPr>
                <w:rFonts w:cs="Calibri"/>
                <w:lang w:val="pt-BR"/>
              </w:rPr>
              <w:lastRenderedPageBreak/>
              <w:t>programa na gestão de ajuda humanitária. A ajuda humanitária deve se empenhar para reduzir vulnerabilidades futuras a desastres, bem como atender às necessidades básicas. Nós nos responsabilizamos por aqueles que procuramos ajudar e por aqueles de</w:t>
            </w:r>
            <w:r>
              <w:rPr>
                <w:rFonts w:cs="Calibri"/>
                <w:lang w:val="pt-BR"/>
              </w:rPr>
              <w:t xml:space="preserve"> quem aceitamos recursos. Em nossas atividades de informação, divulgação e publicidade, reconheceremos as vítimas de desastres como seres humanos dignos e não como objetos sem esperança. </w:t>
            </w:r>
          </w:p>
          <w:p w14:paraId="68289729" w14:textId="77777777" w:rsidR="00225BFA" w:rsidRDefault="00225BFA">
            <w:pPr>
              <w:widowControl w:val="0"/>
              <w:autoSpaceDE w:val="0"/>
              <w:autoSpaceDN w:val="0"/>
              <w:adjustRightInd w:val="0"/>
              <w:ind w:left="720"/>
              <w:jc w:val="both"/>
              <w:rPr>
                <w:rFonts w:asciiTheme="minorHAnsi" w:hAnsiTheme="minorHAnsi" w:cstheme="minorHAnsi"/>
                <w:lang w:val="pt-BR"/>
              </w:rPr>
            </w:pPr>
          </w:p>
          <w:p w14:paraId="6828972A" w14:textId="77777777" w:rsidR="00225BFA" w:rsidRDefault="00C461CB">
            <w:pPr>
              <w:pStyle w:val="ListParagraph"/>
              <w:widowControl w:val="0"/>
              <w:numPr>
                <w:ilvl w:val="0"/>
                <w:numId w:val="37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A quem se aplica o Código de Conduta?</w:t>
            </w:r>
          </w:p>
          <w:p w14:paraId="6828972B" w14:textId="77777777" w:rsidR="00225BFA" w:rsidRDefault="00C461CB">
            <w:pPr>
              <w:pStyle w:val="ListParagraph"/>
              <w:widowControl w:val="0"/>
              <w:numPr>
                <w:ilvl w:val="1"/>
                <w:numId w:val="37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Mais de 400 organizações o assinaram. Nos acampamentos, também se aplica a líderes e representantes e a qualquer pessoa que ofereça ajuda, incluindo autoridades nacionais ou locais e voluntários. </w:t>
            </w:r>
          </w:p>
          <w:p w14:paraId="6828972C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</w:p>
        </w:tc>
      </w:tr>
      <w:tr w:rsidR="00225BFA" w:rsidRPr="00C461CB" w14:paraId="68289734" w14:textId="77777777">
        <w:tc>
          <w:tcPr>
            <w:tcW w:w="1560" w:type="dxa"/>
          </w:tcPr>
          <w:p w14:paraId="6828972E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b/>
                <w:lang w:val="pt-BR"/>
              </w:rPr>
            </w:pPr>
            <w:r>
              <w:rPr>
                <w:rFonts w:cs="Calibri"/>
                <w:b/>
                <w:bCs/>
                <w:lang w:val="pt-BR"/>
              </w:rPr>
              <w:lastRenderedPageBreak/>
              <w:t>A finalidade...</w:t>
            </w:r>
          </w:p>
          <w:p w14:paraId="6828972F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730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731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</w:tc>
        <w:tc>
          <w:tcPr>
            <w:tcW w:w="7801" w:type="dxa"/>
          </w:tcPr>
          <w:p w14:paraId="68289732" w14:textId="77777777" w:rsidR="00225BFA" w:rsidRDefault="00C461CB">
            <w:pPr>
              <w:pStyle w:val="ListParagraph"/>
              <w:widowControl w:val="0"/>
              <w:numPr>
                <w:ilvl w:val="0"/>
                <w:numId w:val="9"/>
              </w:numPr>
              <w:autoSpaceDE w:val="0"/>
              <w:autoSpaceDN w:val="0"/>
              <w:adjustRightInd w:val="0"/>
              <w:ind w:left="453" w:hanging="426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>Elaborar: o compromisso com o Código d</w:t>
            </w:r>
            <w:r>
              <w:rPr>
                <w:rFonts w:cs="Calibri"/>
                <w:lang w:val="pt-BR"/>
              </w:rPr>
              <w:t>e Conduta por organizações humanitárias individuais busca orientar e proteger os padrões de comportamento dentro de cada organização. Desde o desenvolvimento do Código de Conduta, ocorreram muitos desenvolvimentos em padrões e mecanismos para melhorar a re</w:t>
            </w:r>
            <w:r>
              <w:rPr>
                <w:rFonts w:cs="Calibri"/>
                <w:lang w:val="pt-BR"/>
              </w:rPr>
              <w:t>sposta humanitária, no entanto, o código permanece como uma referência fundamental.</w:t>
            </w:r>
          </w:p>
          <w:p w14:paraId="68289733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ind w:left="453"/>
              <w:jc w:val="both"/>
              <w:rPr>
                <w:rFonts w:asciiTheme="minorHAnsi" w:hAnsiTheme="minorHAnsi" w:cstheme="minorHAnsi"/>
                <w:lang w:val="pt-BR"/>
              </w:rPr>
            </w:pPr>
          </w:p>
        </w:tc>
      </w:tr>
      <w:tr w:rsidR="00225BFA" w14:paraId="68289743" w14:textId="77777777">
        <w:tc>
          <w:tcPr>
            <w:tcW w:w="1560" w:type="dxa"/>
          </w:tcPr>
          <w:p w14:paraId="68289735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b/>
                <w:lang w:val="pt-BR"/>
              </w:rPr>
            </w:pPr>
            <w:r>
              <w:rPr>
                <w:rFonts w:cs="Calibri"/>
                <w:b/>
                <w:bCs/>
                <w:lang w:val="pt-BR"/>
              </w:rPr>
              <w:t>Comportamento da equipe e do voluntário</w:t>
            </w:r>
          </w:p>
          <w:p w14:paraId="68289736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b/>
                <w:lang w:val="pt-BR"/>
              </w:rPr>
            </w:pPr>
          </w:p>
          <w:p w14:paraId="68289737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  <w:r>
              <w:rPr>
                <w:noProof/>
                <w:lang w:val="en-US" w:eastAsia="zh-TW"/>
              </w:rPr>
              <w:drawing>
                <wp:inline distT="0" distB="0" distL="0" distR="0" wp14:anchorId="6828982F" wp14:editId="68289830">
                  <wp:extent cx="909127" cy="640080"/>
                  <wp:effectExtent l="0" t="0" r="5715" b="762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6878409" name="staff and volunteer behaviour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9127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289738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  <w:p w14:paraId="68289739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lang w:val="pt-BR"/>
              </w:rPr>
            </w:pPr>
          </w:p>
        </w:tc>
        <w:tc>
          <w:tcPr>
            <w:tcW w:w="7801" w:type="dxa"/>
          </w:tcPr>
          <w:p w14:paraId="6828973A" w14:textId="77777777" w:rsidR="00225BFA" w:rsidRDefault="00C461CB">
            <w:pPr>
              <w:pStyle w:val="ListParagraph"/>
              <w:widowControl w:val="0"/>
              <w:numPr>
                <w:ilvl w:val="0"/>
                <w:numId w:val="9"/>
              </w:numPr>
              <w:autoSpaceDE w:val="0"/>
              <w:autoSpaceDN w:val="0"/>
              <w:adjustRightInd w:val="0"/>
              <w:ind w:left="40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Um Código de Conduta pode ser específico da agência, ou a agência pode consultar o </w:t>
            </w:r>
            <w:r>
              <w:rPr>
                <w:rFonts w:cs="Calibri"/>
                <w:b/>
                <w:bCs/>
                <w:lang w:val="pt-BR"/>
              </w:rPr>
              <w:t>Código de Conduta do Movimento da Cruz Vermelha e do Crescente Vermelho</w:t>
            </w:r>
            <w:r>
              <w:rPr>
                <w:rFonts w:cs="Calibri"/>
                <w:lang w:val="pt-BR"/>
              </w:rPr>
              <w:t xml:space="preserve">. </w:t>
            </w:r>
          </w:p>
          <w:p w14:paraId="6828973B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ind w:left="400"/>
              <w:jc w:val="both"/>
              <w:rPr>
                <w:rFonts w:asciiTheme="minorHAnsi" w:hAnsiTheme="minorHAnsi" w:cstheme="minorHAnsi"/>
                <w:lang w:val="pt-BR"/>
              </w:rPr>
            </w:pPr>
          </w:p>
          <w:p w14:paraId="6828973C" w14:textId="77777777" w:rsidR="00225BFA" w:rsidRDefault="00C461CB">
            <w:pPr>
              <w:pStyle w:val="ListParagraph"/>
              <w:widowControl w:val="0"/>
              <w:numPr>
                <w:ilvl w:val="0"/>
                <w:numId w:val="9"/>
              </w:numPr>
              <w:autoSpaceDE w:val="0"/>
              <w:autoSpaceDN w:val="0"/>
              <w:adjustRightInd w:val="0"/>
              <w:ind w:left="40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>Os códigos de conduta estabelecem padrões de comportamento ético entre os funcionários do acampame</w:t>
            </w:r>
            <w:r>
              <w:rPr>
                <w:rFonts w:cs="Calibri"/>
                <w:lang w:val="pt-BR"/>
              </w:rPr>
              <w:t>nto e buscam promover maior responsabilidade e transparência para todas as agências que trabalham em um ambiente de acampamento. Uma variação desta ferramenta pode ser desenvolvida para orientar o comportamento dos representantes em um acampamento.</w:t>
            </w:r>
          </w:p>
          <w:p w14:paraId="6828973D" w14:textId="77777777" w:rsidR="00225BFA" w:rsidRDefault="00225BFA">
            <w:pPr>
              <w:pStyle w:val="ListParagraph"/>
              <w:jc w:val="both"/>
              <w:rPr>
                <w:rFonts w:asciiTheme="minorHAnsi" w:hAnsiTheme="minorHAnsi" w:cstheme="minorHAnsi"/>
                <w:lang w:val="pt-BR"/>
              </w:rPr>
            </w:pPr>
          </w:p>
          <w:p w14:paraId="6828973E" w14:textId="77777777" w:rsidR="00225BFA" w:rsidRDefault="00C461CB">
            <w:pPr>
              <w:pStyle w:val="ListParagraph"/>
              <w:widowControl w:val="0"/>
              <w:numPr>
                <w:ilvl w:val="0"/>
                <w:numId w:val="9"/>
              </w:numPr>
              <w:autoSpaceDE w:val="0"/>
              <w:autoSpaceDN w:val="0"/>
              <w:adjustRightInd w:val="0"/>
              <w:ind w:left="40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Todos os funcionários que trabalham em um acampamento e em estruturas semelhantes a acampamentos devem ser </w:t>
            </w:r>
            <w:r>
              <w:rPr>
                <w:rFonts w:cs="Calibri"/>
                <w:b/>
                <w:bCs/>
                <w:lang w:val="pt-BR"/>
              </w:rPr>
              <w:t>treinados</w:t>
            </w:r>
            <w:r>
              <w:rPr>
                <w:rFonts w:cs="Calibri"/>
                <w:lang w:val="pt-BR"/>
              </w:rPr>
              <w:t xml:space="preserve"> nos Princípios Humanitários e Não Causar Danos (um dos Princípios de Proteção) e</w:t>
            </w:r>
            <w:r>
              <w:rPr>
                <w:rFonts w:cs="Calibri"/>
                <w:b/>
                <w:bCs/>
                <w:lang w:val="pt-BR"/>
              </w:rPr>
              <w:t xml:space="preserve"> assinar e cumprir </w:t>
            </w:r>
            <w:r>
              <w:rPr>
                <w:rFonts w:cs="Calibri"/>
                <w:lang w:val="pt-BR"/>
              </w:rPr>
              <w:t>o Código de Conduta que inclui pontos so</w:t>
            </w:r>
            <w:r>
              <w:rPr>
                <w:rFonts w:cs="Calibri"/>
                <w:lang w:val="pt-BR"/>
              </w:rPr>
              <w:t xml:space="preserve">bre </w:t>
            </w:r>
          </w:p>
          <w:p w14:paraId="6828973F" w14:textId="77777777" w:rsidR="00225BFA" w:rsidRDefault="00C461CB">
            <w:pPr>
              <w:pStyle w:val="ListParagraph"/>
              <w:widowControl w:val="0"/>
              <w:numPr>
                <w:ilvl w:val="1"/>
                <w:numId w:val="9"/>
              </w:num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Inexistência de corrupção de envolvimento em atividades </w:t>
            </w:r>
            <w:r>
              <w:rPr>
                <w:rFonts w:cs="Calibri"/>
                <w:lang w:val="pt-BR"/>
              </w:rPr>
              <w:lastRenderedPageBreak/>
              <w:t xml:space="preserve">criminais e antiéticas </w:t>
            </w:r>
          </w:p>
          <w:p w14:paraId="68289740" w14:textId="77777777" w:rsidR="00225BFA" w:rsidRDefault="00C461CB">
            <w:pPr>
              <w:pStyle w:val="ListParagraph"/>
              <w:widowControl w:val="0"/>
              <w:numPr>
                <w:ilvl w:val="1"/>
                <w:numId w:val="9"/>
              </w:num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>Cuidar e proteger os direitos dos mais vulneráveis</w:t>
            </w:r>
          </w:p>
          <w:p w14:paraId="68289741" w14:textId="77777777" w:rsidR="00225BFA" w:rsidRDefault="00C461CB">
            <w:pPr>
              <w:pStyle w:val="ListParagraph"/>
              <w:widowControl w:val="0"/>
              <w:numPr>
                <w:ilvl w:val="1"/>
                <w:numId w:val="9"/>
              </w:num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Inexistência de assédio ou exploração sexual </w:t>
            </w:r>
          </w:p>
          <w:p w14:paraId="68289742" w14:textId="77777777" w:rsidR="00225BFA" w:rsidRDefault="00225BFA">
            <w:pPr>
              <w:pStyle w:val="ListParagraph"/>
              <w:ind w:left="453"/>
              <w:jc w:val="both"/>
              <w:rPr>
                <w:rFonts w:asciiTheme="minorHAnsi" w:hAnsiTheme="minorHAnsi" w:cstheme="minorHAnsi"/>
                <w:lang w:val="pt-BR"/>
              </w:rPr>
            </w:pPr>
          </w:p>
        </w:tc>
      </w:tr>
      <w:tr w:rsidR="00225BFA" w:rsidRPr="00C461CB" w14:paraId="68289755" w14:textId="77777777">
        <w:trPr>
          <w:trHeight w:val="278"/>
        </w:trPr>
        <w:tc>
          <w:tcPr>
            <w:tcW w:w="1560" w:type="dxa"/>
          </w:tcPr>
          <w:p w14:paraId="68289744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lang w:val="pt-BR"/>
              </w:rPr>
            </w:pPr>
            <w:r>
              <w:rPr>
                <w:rFonts w:cs="Calibri"/>
                <w:b/>
                <w:bCs/>
                <w:lang w:val="pt-BR"/>
              </w:rPr>
              <w:lastRenderedPageBreak/>
              <w:t>Princípios de proteção</w:t>
            </w:r>
          </w:p>
          <w:p w14:paraId="68289745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color w:val="000000" w:themeColor="text1"/>
                <w:lang w:val="pt-BR"/>
              </w:rPr>
            </w:pPr>
          </w:p>
          <w:p w14:paraId="68289746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color w:val="000000" w:themeColor="text1"/>
                <w:lang w:val="pt-BR"/>
              </w:rPr>
            </w:pPr>
          </w:p>
          <w:p w14:paraId="68289747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color w:val="000000" w:themeColor="text1"/>
                <w:lang w:val="pt-BR"/>
              </w:rPr>
            </w:pPr>
          </w:p>
        </w:tc>
        <w:tc>
          <w:tcPr>
            <w:tcW w:w="7801" w:type="dxa"/>
            <w:shd w:val="clear" w:color="auto" w:fill="auto"/>
          </w:tcPr>
          <w:p w14:paraId="68289748" w14:textId="77777777" w:rsidR="00225BFA" w:rsidRDefault="00C461CB">
            <w:pPr>
              <w:pStyle w:val="ListParagraph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Fornecer informações sobre os Princípios de Proteção. Devemos observar que </w:t>
            </w:r>
            <w:r>
              <w:rPr>
                <w:rFonts w:cs="Calibri"/>
                <w:color w:val="000000"/>
                <w:lang w:val="pt-BR"/>
              </w:rPr>
              <w:t xml:space="preserve">o Manual Sphere baseou seus padrões humanitários na crença de que as pessoas afetadas por uma crise têm direito à vida com dignidade e assistência, e que todas as medidas possíveis </w:t>
            </w:r>
            <w:r>
              <w:rPr>
                <w:rFonts w:cs="Calibri"/>
                <w:color w:val="000000"/>
                <w:lang w:val="pt-BR"/>
              </w:rPr>
              <w:t>devem ser tomadas para aliviar o sofrimento humano.</w:t>
            </w:r>
          </w:p>
          <w:p w14:paraId="68289749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ind w:left="360"/>
              <w:jc w:val="both"/>
              <w:rPr>
                <w:rFonts w:asciiTheme="minorHAnsi" w:hAnsiTheme="minorHAnsi" w:cstheme="minorHAnsi"/>
                <w:lang w:val="pt-BR"/>
              </w:rPr>
            </w:pPr>
          </w:p>
          <w:p w14:paraId="6828974A" w14:textId="77777777" w:rsidR="00225BFA" w:rsidRDefault="00C461CB">
            <w:pPr>
              <w:pStyle w:val="ListParagraph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>Na nova versão atualizada de 2018 do Manual Sphere, a Proteção dos Princípios de Proteção permanece relevante para qualquer agente em operações humanitárias. Eles se concentram em reduzir a exposição das</w:t>
            </w:r>
            <w:r>
              <w:rPr>
                <w:rFonts w:cs="Calibri"/>
                <w:lang w:val="pt-BR"/>
              </w:rPr>
              <w:t xml:space="preserve"> pessoas a riscos e ameaças, garantindo acesso a assistência imparcial, ajudando as pessoas a se recuperarem de violações e apoiando-as a reivindicar seus direitos.</w:t>
            </w:r>
            <w:hyperlink r:id="rId22" w:history="1">
              <w:r>
                <w:rPr>
                  <w:rFonts w:cs="Calibri"/>
                  <w:lang w:val="pt-BR"/>
                </w:rPr>
                <w:t xml:space="preserve"> </w:t>
              </w:r>
              <w:r>
                <w:rPr>
                  <w:rFonts w:cs="Calibri"/>
                  <w:color w:val="0563C1"/>
                  <w:u w:val="single"/>
                  <w:lang w:val="pt-BR"/>
                </w:rPr>
                <w:t>https://handbook.spherestandards.org/</w:t>
              </w:r>
            </w:hyperlink>
            <w:r>
              <w:rPr>
                <w:rFonts w:cs="Calibri"/>
                <w:lang w:val="pt-BR"/>
              </w:rPr>
              <w:t xml:space="preserve"> </w:t>
            </w:r>
          </w:p>
          <w:p w14:paraId="6828974B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</w:p>
          <w:p w14:paraId="6828974C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</w:p>
          <w:p w14:paraId="6828974D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lang w:val="pt-BR"/>
              </w:rPr>
            </w:pPr>
            <w:r>
              <w:rPr>
                <w:noProof/>
                <w:lang w:val="en-US" w:eastAsia="zh-TW"/>
              </w:rPr>
              <w:drawing>
                <wp:inline distT="0" distB="0" distL="0" distR="0" wp14:anchorId="68289831" wp14:editId="68289832">
                  <wp:extent cx="1943100" cy="282575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9438235" name=""/>
                          <pic:cNvPicPr/>
                        </pic:nvPicPr>
                        <pic:blipFill>
                          <a:blip r:embed="rId23"/>
                          <a:srcRect l="750" t="9907" r="66459" b="53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2825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828974E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ind w:left="360"/>
              <w:jc w:val="both"/>
              <w:rPr>
                <w:rFonts w:asciiTheme="minorHAnsi" w:hAnsiTheme="minorHAnsi" w:cstheme="minorHAnsi"/>
                <w:lang w:val="pt-BR"/>
              </w:rPr>
            </w:pPr>
          </w:p>
          <w:p w14:paraId="6828974F" w14:textId="77777777" w:rsidR="00225BFA" w:rsidRDefault="00C461CB">
            <w:pPr>
              <w:pStyle w:val="ListParagraph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Os padrões humanitários fundamentais também são fundamentais para facilitar uma maior responsabilidade para as pessoas afetadas por crises, funcionários, doadores, governos e outras partes interessadas. </w:t>
            </w:r>
            <w:r>
              <w:rPr>
                <w:rFonts w:cs="Calibri"/>
                <w:color w:val="000000"/>
                <w:lang w:val="pt-BR"/>
              </w:rPr>
              <w:t>Embora sejam voluntários, os padrões do Manual</w:t>
            </w:r>
            <w:r>
              <w:rPr>
                <w:rFonts w:cs="Calibri"/>
                <w:color w:val="000000"/>
                <w:lang w:val="pt-BR"/>
              </w:rPr>
              <w:t xml:space="preserve"> Sphere podem ser aplicados à Agência de Gestão de Acampamento ao responder às </w:t>
            </w:r>
            <w:r>
              <w:rPr>
                <w:rFonts w:cs="Calibri"/>
                <w:color w:val="000000"/>
                <w:lang w:val="pt-BR"/>
              </w:rPr>
              <w:lastRenderedPageBreak/>
              <w:t xml:space="preserve">necessidades humanitárias de pessoas deslocadas em um ambiente de acampamento. </w:t>
            </w:r>
          </w:p>
          <w:p w14:paraId="68289750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ind w:left="360"/>
              <w:jc w:val="both"/>
              <w:rPr>
                <w:rFonts w:asciiTheme="minorHAnsi" w:hAnsiTheme="minorHAnsi" w:cstheme="minorHAnsi"/>
                <w:lang w:val="pt-BR"/>
              </w:rPr>
            </w:pPr>
          </w:p>
          <w:p w14:paraId="68289751" w14:textId="77777777" w:rsidR="00225BFA" w:rsidRDefault="00C461CB">
            <w:pPr>
              <w:pStyle w:val="ListParagraph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>Os padrões locais devem se esforçar para exceder os padrões mínimos que salvam vidas quando poss</w:t>
            </w:r>
            <w:r>
              <w:rPr>
                <w:rFonts w:cs="Calibri"/>
                <w:lang w:val="pt-BR"/>
              </w:rPr>
              <w:t xml:space="preserve">ível e abordar o máximo possível de grupos e suas necessidades específicas. </w:t>
            </w:r>
            <w:r>
              <w:rPr>
                <w:rFonts w:cs="Calibri"/>
                <w:color w:val="000000"/>
                <w:lang w:val="pt-BR"/>
              </w:rPr>
              <w:t>Isso destaca que não se pode assumir que a assistência é uma atividade neutra que afeta a todos da mesma forma. O contexto e a maneira pela qual a assistência é prestada afeta o cu</w:t>
            </w:r>
            <w:r>
              <w:rPr>
                <w:rFonts w:cs="Calibri"/>
                <w:color w:val="000000"/>
                <w:lang w:val="pt-BR"/>
              </w:rPr>
              <w:t>mprimento ou a observância dos direitos humanos e das necessidades das pessoas afetadas. Uma abordagem baseada em direitos humanos fornece, portanto, a estrutura e os padrões necessários para atividades de assistência humanitária.</w:t>
            </w:r>
          </w:p>
          <w:p w14:paraId="68289752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</w:p>
          <w:p w14:paraId="68289753" w14:textId="77777777" w:rsidR="00225BFA" w:rsidRDefault="00C461CB">
            <w:pPr>
              <w:pStyle w:val="ListParagraph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>Os Princípios de Proteçã</w:t>
            </w:r>
            <w:r>
              <w:rPr>
                <w:rFonts w:cs="Calibri"/>
                <w:lang w:val="pt-BR"/>
              </w:rPr>
              <w:t>o se aplicam à nossa ação humanitária em situações de desastres, conflito ou violência.</w:t>
            </w:r>
          </w:p>
          <w:p w14:paraId="68289754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</w:p>
        </w:tc>
      </w:tr>
      <w:tr w:rsidR="00225BFA" w:rsidRPr="00C461CB" w14:paraId="6828977D" w14:textId="77777777">
        <w:trPr>
          <w:trHeight w:val="278"/>
        </w:trPr>
        <w:tc>
          <w:tcPr>
            <w:tcW w:w="1560" w:type="dxa"/>
          </w:tcPr>
          <w:p w14:paraId="68289756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lang w:val="pt-BR"/>
              </w:rPr>
            </w:pPr>
          </w:p>
        </w:tc>
        <w:tc>
          <w:tcPr>
            <w:tcW w:w="7801" w:type="dxa"/>
            <w:shd w:val="clear" w:color="auto" w:fill="auto"/>
          </w:tcPr>
          <w:p w14:paraId="68289757" w14:textId="77777777" w:rsidR="00225BFA" w:rsidRDefault="00C461CB">
            <w:pPr>
              <w:pStyle w:val="ListParagraph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Cs/>
                <w:lang w:val="pt-BR"/>
              </w:rPr>
            </w:pPr>
            <w:r>
              <w:rPr>
                <w:rFonts w:cs="Calibri"/>
                <w:bCs/>
                <w:lang w:val="pt-BR"/>
              </w:rPr>
              <w:t xml:space="preserve">Leia cada princípio de proteção e peça aos participantes exemplos desse princípio na prática em seu contexto. Forneça exemplos adicionais, se necessário. </w:t>
            </w:r>
          </w:p>
          <w:p w14:paraId="68289758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Cs/>
                <w:lang w:val="pt-BR"/>
              </w:rPr>
            </w:pPr>
          </w:p>
          <w:p w14:paraId="68289759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b/>
                <w:bCs/>
                <w:lang w:val="pt-BR"/>
              </w:rPr>
              <w:t>Princípios de proteção 1:</w:t>
            </w:r>
            <w:r>
              <w:rPr>
                <w:rFonts w:cs="Calibri"/>
                <w:lang w:val="pt-BR"/>
              </w:rPr>
              <w:t xml:space="preserve"> “Melhorar a segurança, dignidade e direitos das pessoas e evitar expô-las </w:t>
            </w:r>
            <w:r>
              <w:rPr>
                <w:rFonts w:cs="Calibri"/>
                <w:lang w:val="pt-BR"/>
              </w:rPr>
              <w:t xml:space="preserve">a danos.” </w:t>
            </w:r>
          </w:p>
          <w:p w14:paraId="6828975A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</w:p>
          <w:p w14:paraId="6828975B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>Exemplos:</w:t>
            </w:r>
          </w:p>
          <w:p w14:paraId="6828975C" w14:textId="77777777" w:rsidR="00225BFA" w:rsidRDefault="00C461CB">
            <w:pPr>
              <w:pStyle w:val="ListParagraph"/>
              <w:widowControl w:val="0"/>
              <w:numPr>
                <w:ilvl w:val="0"/>
                <w:numId w:val="17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Consultar os diferentes grupos da população do acampamento para avaliar as consequências positivas e as possíveis consequências negativas da resposta em geral.</w:t>
            </w:r>
          </w:p>
          <w:p w14:paraId="6828975D" w14:textId="77777777" w:rsidR="00225BFA" w:rsidRDefault="00C461CB">
            <w:pPr>
              <w:pStyle w:val="ListParagraph"/>
              <w:widowControl w:val="0"/>
              <w:numPr>
                <w:ilvl w:val="0"/>
                <w:numId w:val="17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Adaptar as formas de prestação de serviços e assistência para minimizar o </w:t>
            </w:r>
            <w:r>
              <w:rPr>
                <w:rFonts w:cs="Calibri"/>
                <w:lang w:val="pt-BR"/>
              </w:rPr>
              <w:t>risco de saque e/ou violência.</w:t>
            </w:r>
          </w:p>
          <w:p w14:paraId="6828975E" w14:textId="77777777" w:rsidR="00225BFA" w:rsidRDefault="00C461CB">
            <w:pPr>
              <w:pStyle w:val="ListParagraph"/>
              <w:widowControl w:val="0"/>
              <w:numPr>
                <w:ilvl w:val="0"/>
                <w:numId w:val="17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Construir acampamentos e/ou identificar instalações para pessoas deslocadas em áreas longe de conflitos.</w:t>
            </w:r>
          </w:p>
          <w:p w14:paraId="6828975F" w14:textId="77777777" w:rsidR="00225BFA" w:rsidRDefault="00C461CB">
            <w:pPr>
              <w:pStyle w:val="ListParagraph"/>
              <w:widowControl w:val="0"/>
              <w:numPr>
                <w:ilvl w:val="0"/>
                <w:numId w:val="17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Garantir acesso seguro e igualitário à assistência e serviços para todos os grupos em acampamentos e estruturas semelhan</w:t>
            </w:r>
            <w:r>
              <w:rPr>
                <w:rFonts w:cs="Calibri"/>
                <w:lang w:val="pt-BR"/>
              </w:rPr>
              <w:t>tes a acampamentos, para não exacerbar as divisões já existentes na comunidade.</w:t>
            </w:r>
          </w:p>
          <w:p w14:paraId="68289760" w14:textId="77777777" w:rsidR="00225BFA" w:rsidRDefault="00C461CB">
            <w:pPr>
              <w:pStyle w:val="ListParagraph"/>
              <w:widowControl w:val="0"/>
              <w:numPr>
                <w:ilvl w:val="0"/>
                <w:numId w:val="17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Planejar a distribuição de assistência de forma a minimizar o roubo.</w:t>
            </w:r>
          </w:p>
          <w:p w14:paraId="68289761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asciiTheme="minorHAnsi" w:hAnsiTheme="minorHAnsi" w:cstheme="minorHAnsi"/>
                <w:lang w:val="pt-BR"/>
              </w:rPr>
              <w:t> </w:t>
            </w:r>
          </w:p>
          <w:p w14:paraId="68289762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b/>
                <w:bCs/>
                <w:lang w:val="pt-BR"/>
              </w:rPr>
              <w:t>Princípios de proteção 2:</w:t>
            </w:r>
            <w:r>
              <w:rPr>
                <w:rFonts w:cs="Calibri"/>
                <w:lang w:val="pt-BR"/>
              </w:rPr>
              <w:t xml:space="preserve"> 'Garantir o acesso das pessoas à assistência de acordo com a necessidade e sem discriminação.'</w:t>
            </w:r>
          </w:p>
          <w:p w14:paraId="68289763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</w:p>
          <w:p w14:paraId="68289764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lastRenderedPageBreak/>
              <w:t>Exemplos:</w:t>
            </w:r>
          </w:p>
          <w:p w14:paraId="68289765" w14:textId="77777777" w:rsidR="00225BFA" w:rsidRDefault="00C461CB">
            <w:pPr>
              <w:pStyle w:val="ListParagraph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Garantir que a resposta do acampamento proteja os direitos das pessoas marginalizadas.</w:t>
            </w:r>
          </w:p>
          <w:p w14:paraId="68289766" w14:textId="77777777" w:rsidR="00225BFA" w:rsidRDefault="00C461CB">
            <w:pPr>
              <w:pStyle w:val="ListParagraph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Monitorar o acesso da população afetada à assistência humanitá</w:t>
            </w:r>
            <w:r>
              <w:rPr>
                <w:rFonts w:cs="Calibri"/>
                <w:lang w:val="pt-BR"/>
              </w:rPr>
              <w:t>ria.</w:t>
            </w:r>
          </w:p>
          <w:p w14:paraId="68289767" w14:textId="47BE48CF" w:rsidR="00225BFA" w:rsidRDefault="00C461CB">
            <w:pPr>
              <w:pStyle w:val="ListParagraph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Construir espaços seguros para sobreviventes de VBG</w:t>
            </w:r>
            <w:r>
              <w:rPr>
                <w:rFonts w:cs="Calibri"/>
                <w:lang w:val="pt-BR"/>
              </w:rPr>
              <w:t>, evitando a estigmatização.</w:t>
            </w:r>
          </w:p>
          <w:p w14:paraId="68289768" w14:textId="77777777" w:rsidR="00225BFA" w:rsidRDefault="00C461CB">
            <w:pPr>
              <w:pStyle w:val="ListParagraph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Garantir que as pessoas deslocadas não precisem ter uma situação jurídica especial para se beneficiar da assistência e proteção humanitária.</w:t>
            </w:r>
          </w:p>
          <w:p w14:paraId="68289769" w14:textId="77777777" w:rsidR="00225BFA" w:rsidRDefault="00C461CB">
            <w:pPr>
              <w:pStyle w:val="ListParagraph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Ao prestar assistência a pesso</w:t>
            </w:r>
            <w:r>
              <w:rPr>
                <w:rFonts w:cs="Calibri"/>
                <w:lang w:val="pt-BR"/>
              </w:rPr>
              <w:t>as que vivem em acampamentos e estruturas semelhantes a acampamentos, certifique-se de que essa atenção não seja prejudicial a outra população afetada (por exemplo, comunidade anfitriã).</w:t>
            </w:r>
          </w:p>
          <w:p w14:paraId="6828976A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asciiTheme="minorHAnsi" w:hAnsiTheme="minorHAnsi" w:cstheme="minorHAnsi"/>
                <w:lang w:val="pt-BR"/>
              </w:rPr>
              <w:t> </w:t>
            </w:r>
          </w:p>
          <w:p w14:paraId="6828976B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b/>
                <w:bCs/>
                <w:lang w:val="pt-BR"/>
              </w:rPr>
              <w:t>Princípios de proteção 3:</w:t>
            </w:r>
            <w:r>
              <w:rPr>
                <w:rFonts w:cs="Calibri"/>
                <w:lang w:val="pt-BR"/>
              </w:rPr>
              <w:t xml:space="preserve"> “Ajudar as pessoas a se recuperarem dos e</w:t>
            </w:r>
            <w:r>
              <w:rPr>
                <w:rFonts w:cs="Calibri"/>
                <w:lang w:val="pt-BR"/>
              </w:rPr>
              <w:t xml:space="preserve">feitos físicos e psicológicos de violência, coerção ou privação deliberada, real ou ameaçada”. </w:t>
            </w:r>
          </w:p>
          <w:p w14:paraId="6828976C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</w:p>
          <w:p w14:paraId="6828976D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>Exemplos:</w:t>
            </w:r>
          </w:p>
          <w:p w14:paraId="6828976E" w14:textId="77777777" w:rsidR="00225BFA" w:rsidRDefault="00C461CB">
            <w:pPr>
              <w:pStyle w:val="ListParagraph"/>
              <w:widowControl w:val="0"/>
              <w:numPr>
                <w:ilvl w:val="0"/>
                <w:numId w:val="19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Implementar medidas para reduzir o risco de violência baseada em gênero.</w:t>
            </w:r>
          </w:p>
          <w:p w14:paraId="6828976F" w14:textId="77777777" w:rsidR="00225BFA" w:rsidRDefault="00C461CB">
            <w:pPr>
              <w:pStyle w:val="ListParagraph"/>
              <w:widowControl w:val="0"/>
              <w:numPr>
                <w:ilvl w:val="0"/>
                <w:numId w:val="19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Alertar as forças políticas e de segurança relevantes sobre violações que oc</w:t>
            </w:r>
            <w:r>
              <w:rPr>
                <w:rFonts w:cs="Calibri"/>
                <w:lang w:val="pt-BR"/>
              </w:rPr>
              <w:t>orrem regularmente, para que possam impedir violações.</w:t>
            </w:r>
          </w:p>
          <w:p w14:paraId="68289770" w14:textId="77777777" w:rsidR="00225BFA" w:rsidRDefault="00C461CB">
            <w:pPr>
              <w:pStyle w:val="ListParagraph"/>
              <w:widowControl w:val="0"/>
              <w:numPr>
                <w:ilvl w:val="0"/>
                <w:numId w:val="19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Apoiar famílias deslocadas em seus esforços para manter as crianças seguras.</w:t>
            </w:r>
          </w:p>
          <w:p w14:paraId="68289771" w14:textId="77777777" w:rsidR="00225BFA" w:rsidRDefault="00C461CB">
            <w:pPr>
              <w:pStyle w:val="ListParagraph"/>
              <w:widowControl w:val="0"/>
              <w:numPr>
                <w:ilvl w:val="0"/>
                <w:numId w:val="19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Implementar padrões e instrumentos para prevenir e erradicar a exploração e o abuso sexual.</w:t>
            </w:r>
          </w:p>
          <w:p w14:paraId="68289772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asciiTheme="minorHAnsi" w:hAnsiTheme="minorHAnsi" w:cstheme="minorHAnsi"/>
                <w:lang w:val="pt-BR"/>
              </w:rPr>
              <w:t> </w:t>
            </w:r>
          </w:p>
          <w:p w14:paraId="68289773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b/>
                <w:bCs/>
                <w:lang w:val="pt-BR"/>
              </w:rPr>
              <w:t>Princípios de proteção 4:</w:t>
            </w:r>
            <w:r>
              <w:rPr>
                <w:rFonts w:cs="Calibri"/>
                <w:lang w:val="pt-BR"/>
              </w:rPr>
              <w:t xml:space="preserve"> “Aju</w:t>
            </w:r>
            <w:r>
              <w:rPr>
                <w:rFonts w:cs="Calibri"/>
                <w:lang w:val="pt-BR"/>
              </w:rPr>
              <w:t xml:space="preserve">dar as pessoas a reivindicarem seus direitos.” </w:t>
            </w:r>
          </w:p>
          <w:p w14:paraId="68289774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</w:p>
          <w:p w14:paraId="68289775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>Exemplos:</w:t>
            </w:r>
          </w:p>
          <w:p w14:paraId="68289776" w14:textId="77777777" w:rsidR="00225BFA" w:rsidRDefault="00C461CB">
            <w:pPr>
              <w:pStyle w:val="ListParagraph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Após um ataque, violência baseada em gênero e abusos relacionados, apoiar o acesso das pessoas a cuidados de saúde e reabilitação adequados.</w:t>
            </w:r>
          </w:p>
          <w:p w14:paraId="68289777" w14:textId="77777777" w:rsidR="00225BFA" w:rsidRDefault="00C461CB">
            <w:pPr>
              <w:pStyle w:val="ListParagraph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Encaminhar pessoas que buscam justiça e </w:t>
            </w:r>
            <w:r>
              <w:rPr>
                <w:rFonts w:cs="Calibri"/>
                <w:lang w:val="pt-BR"/>
              </w:rPr>
              <w:t>compensação por perda de propriedade para organizações que possam fornecer tal apoio.</w:t>
            </w:r>
          </w:p>
          <w:p w14:paraId="68289778" w14:textId="77777777" w:rsidR="00225BFA" w:rsidRDefault="00C461CB">
            <w:pPr>
              <w:pStyle w:val="ListParagraph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Assegurar que a documentação oficial emitida pelas autoridades não determine quem pode receber assistência de organizações humanitárias.</w:t>
            </w:r>
          </w:p>
          <w:p w14:paraId="68289779" w14:textId="77777777" w:rsidR="00225BFA" w:rsidRDefault="00C461CB">
            <w:pPr>
              <w:pStyle w:val="ListParagraph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Informar as pessoas afetadas sobr</w:t>
            </w:r>
            <w:r>
              <w:rPr>
                <w:rFonts w:cs="Calibri"/>
                <w:lang w:val="pt-BR"/>
              </w:rPr>
              <w:t xml:space="preserve">e seus direitos dentro dos programas </w:t>
            </w:r>
            <w:r>
              <w:rPr>
                <w:rFonts w:cs="Calibri"/>
                <w:lang w:val="pt-BR"/>
              </w:rPr>
              <w:lastRenderedPageBreak/>
              <w:t>de assistência e reposta humanitária.</w:t>
            </w:r>
          </w:p>
          <w:p w14:paraId="6828977A" w14:textId="77777777" w:rsidR="00225BFA" w:rsidRDefault="00C461CB">
            <w:pPr>
              <w:pStyle w:val="ListParagraph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Trabalhar com as autoridades competentes para obter documentação perdida para os residentes do acampamento.</w:t>
            </w:r>
          </w:p>
          <w:p w14:paraId="6828977B" w14:textId="77777777" w:rsidR="00225BFA" w:rsidRDefault="00C461CB">
            <w:pPr>
              <w:pStyle w:val="ListParagraph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Os princípios de proteção devem reger a resposta a desastres ou conflitos</w:t>
            </w:r>
            <w:r>
              <w:rPr>
                <w:rFonts w:cs="Calibri"/>
                <w:lang w:val="pt-BR"/>
              </w:rPr>
              <w:t>.</w:t>
            </w:r>
          </w:p>
          <w:p w14:paraId="6828977C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ind w:left="360"/>
              <w:jc w:val="both"/>
              <w:rPr>
                <w:rFonts w:cstheme="minorHAnsi"/>
                <w:lang w:val="pt-BR"/>
              </w:rPr>
            </w:pPr>
          </w:p>
        </w:tc>
      </w:tr>
      <w:tr w:rsidR="00225BFA" w:rsidRPr="00C461CB" w14:paraId="68289785" w14:textId="77777777">
        <w:trPr>
          <w:trHeight w:val="278"/>
        </w:trPr>
        <w:tc>
          <w:tcPr>
            <w:tcW w:w="1560" w:type="dxa"/>
          </w:tcPr>
          <w:p w14:paraId="6828977E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lang w:val="pt-BR"/>
              </w:rPr>
            </w:pPr>
            <w:r>
              <w:rPr>
                <w:rFonts w:cs="Calibri"/>
                <w:b/>
                <w:bCs/>
                <w:lang w:val="pt-BR"/>
              </w:rPr>
              <w:lastRenderedPageBreak/>
              <w:t>Princípios humanitários +</w:t>
            </w:r>
          </w:p>
          <w:p w14:paraId="6828977F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lang w:val="pt-BR"/>
              </w:rPr>
            </w:pPr>
          </w:p>
          <w:p w14:paraId="68289780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lang w:val="pt-BR"/>
              </w:rPr>
            </w:pPr>
            <w:r>
              <w:rPr>
                <w:noProof/>
                <w:lang w:val="en-US" w:eastAsia="zh-TW"/>
              </w:rPr>
              <w:drawing>
                <wp:inline distT="0" distB="0" distL="0" distR="0" wp14:anchorId="68289833" wp14:editId="68289834">
                  <wp:extent cx="900113" cy="640080"/>
                  <wp:effectExtent l="0" t="0" r="0" b="762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9254479" name="code of conduct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113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1" w:type="dxa"/>
            <w:shd w:val="clear" w:color="auto" w:fill="auto"/>
          </w:tcPr>
          <w:p w14:paraId="68289781" w14:textId="77777777" w:rsidR="00225BFA" w:rsidRDefault="00C461CB">
            <w:pPr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Os Princípios Humanitários são um código comportamental de trabalhadores humanitários (como agimos e nos comportamos), enquanto os princípios de Proteção sustentam todas as ações humanitárias e englobam os </w:t>
            </w:r>
            <w:r>
              <w:rPr>
                <w:rFonts w:cs="Calibri"/>
                <w:lang w:val="pt-BR"/>
              </w:rPr>
              <w:t>elementos básicos de proteção no contexto da resposta humanitária (como intervimos e respondemos).</w:t>
            </w:r>
          </w:p>
          <w:p w14:paraId="68289782" w14:textId="77777777" w:rsidR="00225BFA" w:rsidRDefault="00225BFA">
            <w:pPr>
              <w:widowControl w:val="0"/>
              <w:autoSpaceDE w:val="0"/>
              <w:autoSpaceDN w:val="0"/>
              <w:adjustRightInd w:val="0"/>
              <w:ind w:left="360"/>
              <w:jc w:val="both"/>
              <w:rPr>
                <w:rFonts w:asciiTheme="minorHAnsi" w:hAnsiTheme="minorHAnsi" w:cstheme="minorHAnsi"/>
                <w:lang w:val="pt-BR"/>
              </w:rPr>
            </w:pPr>
          </w:p>
          <w:p w14:paraId="68289783" w14:textId="77777777" w:rsidR="00225BFA" w:rsidRDefault="00C461CB">
            <w:pPr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>O Código de Conduta inclui esses conjuntos de princípios.</w:t>
            </w:r>
          </w:p>
          <w:p w14:paraId="68289784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</w:p>
        </w:tc>
      </w:tr>
      <w:tr w:rsidR="00225BFA" w:rsidRPr="00C461CB" w14:paraId="6828978F" w14:textId="77777777">
        <w:trPr>
          <w:trHeight w:val="864"/>
        </w:trPr>
        <w:tc>
          <w:tcPr>
            <w:tcW w:w="1560" w:type="dxa"/>
            <w:shd w:val="clear" w:color="auto" w:fill="DEEAF6" w:themeFill="accent1" w:themeFillTint="33"/>
          </w:tcPr>
          <w:p w14:paraId="68289786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lang w:val="pt-BR"/>
              </w:rPr>
            </w:pPr>
            <w:r>
              <w:rPr>
                <w:rFonts w:cs="Calibri"/>
                <w:b/>
                <w:bCs/>
                <w:lang w:val="pt-BR"/>
              </w:rPr>
              <w:t>Mensagens principais</w:t>
            </w:r>
          </w:p>
          <w:p w14:paraId="68289787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lang w:val="pt-BR"/>
              </w:rPr>
            </w:pPr>
          </w:p>
          <w:p w14:paraId="68289788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lang w:val="pt-BR"/>
              </w:rPr>
            </w:pPr>
            <w:r>
              <w:rPr>
                <w:noProof/>
                <w:lang w:val="en-US" w:eastAsia="zh-TW"/>
              </w:rPr>
              <w:drawing>
                <wp:inline distT="0" distB="0" distL="0" distR="0" wp14:anchorId="68289835" wp14:editId="68289836">
                  <wp:extent cx="906526" cy="640080"/>
                  <wp:effectExtent l="0" t="0" r="8255" b="762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1885714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6526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289789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lang w:val="pt-BR"/>
              </w:rPr>
            </w:pPr>
          </w:p>
        </w:tc>
        <w:tc>
          <w:tcPr>
            <w:tcW w:w="7801" w:type="dxa"/>
            <w:shd w:val="clear" w:color="auto" w:fill="DEEAF6" w:themeFill="accent1" w:themeFillTint="33"/>
          </w:tcPr>
          <w:p w14:paraId="6828978A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cstheme="minorHAnsi"/>
                <w:bCs/>
                <w:color w:val="000000" w:themeColor="text1"/>
                <w:lang w:val="pt-BR"/>
              </w:rPr>
            </w:pPr>
            <w:r>
              <w:rPr>
                <w:rFonts w:cs="Calibri"/>
                <w:b/>
                <w:bCs/>
                <w:lang w:val="pt-BR"/>
              </w:rPr>
              <w:t>Recapitulação das mensagens principais</w:t>
            </w:r>
            <w:r>
              <w:rPr>
                <w:rFonts w:cs="Calibri"/>
                <w:lang w:val="pt-BR"/>
              </w:rPr>
              <w:t xml:space="preserve">: Um </w:t>
            </w:r>
            <w:r>
              <w:rPr>
                <w:rFonts w:cs="Calibri"/>
                <w:b/>
                <w:bCs/>
                <w:lang w:val="pt-BR"/>
              </w:rPr>
              <w:t>Código de Conduta</w:t>
            </w:r>
            <w:r>
              <w:rPr>
                <w:rFonts w:cs="Calibri"/>
                <w:lang w:val="pt-BR"/>
              </w:rPr>
              <w:t xml:space="preserve"> (CoC) é fundamental para garantir que a equipe com base em acampamentos reflita a atitude e o comportamento desejados em seu trabalho com as populações afetadas. </w:t>
            </w:r>
          </w:p>
          <w:p w14:paraId="6828978B" w14:textId="77777777" w:rsidR="00225BFA" w:rsidRDefault="00225BFA">
            <w:pPr>
              <w:widowControl w:val="0"/>
              <w:autoSpaceDE w:val="0"/>
              <w:autoSpaceDN w:val="0"/>
              <w:adjustRightInd w:val="0"/>
              <w:rPr>
                <w:rFonts w:cstheme="minorHAnsi"/>
                <w:lang w:val="pt-BR"/>
              </w:rPr>
            </w:pPr>
          </w:p>
          <w:p w14:paraId="6828978C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cstheme="minorHAnsi"/>
                <w:bCs/>
                <w:color w:val="000000" w:themeColor="text1"/>
                <w:lang w:val="pt-BR"/>
              </w:rPr>
            </w:pPr>
            <w:r>
              <w:rPr>
                <w:rFonts w:cs="Calibri"/>
                <w:lang w:val="pt-BR"/>
              </w:rPr>
              <w:t xml:space="preserve">Um Código de Conduta pode ser específico da agência, ou a agência pode consultar o </w:t>
            </w:r>
            <w:r>
              <w:rPr>
                <w:rFonts w:cs="Calibri"/>
                <w:b/>
                <w:bCs/>
                <w:lang w:val="pt-BR"/>
              </w:rPr>
              <w:t>Código de Conduta do Movimento da Cruz Vermelha e do Crescente Vermelho</w:t>
            </w:r>
            <w:r>
              <w:rPr>
                <w:rFonts w:cs="Calibri"/>
                <w:lang w:val="pt-BR"/>
              </w:rPr>
              <w:t>. Os Códigos de Conduta estabelecem padrões de comportamento ético entre os funcionários do acampament</w:t>
            </w:r>
            <w:r>
              <w:rPr>
                <w:rFonts w:cs="Calibri"/>
                <w:lang w:val="pt-BR"/>
              </w:rPr>
              <w:t>o e buscam promover maior responsabilidade e transparência para todas as agências que trabalham em um ambiente de acampamento. Uma variação desta ferramenta pode ser desenvolvida para orientar o comportamento dos representantes em um acampamento.</w:t>
            </w:r>
          </w:p>
          <w:p w14:paraId="6828978D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eastAsia="MS Gothic" w:hAnsiTheme="minorHAnsi" w:cstheme="minorHAnsi"/>
                <w:color w:val="2A87C8"/>
                <w:lang w:val="pt-BR"/>
              </w:rPr>
            </w:pPr>
          </w:p>
          <w:p w14:paraId="6828978E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jc w:val="both"/>
              <w:rPr>
                <w:rFonts w:asciiTheme="minorHAnsi" w:eastAsia="MS Gothic" w:hAnsiTheme="minorHAnsi" w:cstheme="minorHAnsi"/>
                <w:color w:val="2A87C8"/>
                <w:lang w:val="pt-BR"/>
              </w:rPr>
            </w:pPr>
            <w:r>
              <w:rPr>
                <w:rFonts w:cs="Calibri"/>
                <w:b/>
                <w:bCs/>
                <w:i/>
                <w:iCs/>
                <w:color w:val="2A87C8"/>
                <w:lang w:val="pt-BR"/>
              </w:rPr>
              <w:t xml:space="preserve">Dica do </w:t>
            </w:r>
            <w:r>
              <w:rPr>
                <w:rFonts w:cs="Calibri"/>
                <w:b/>
                <w:bCs/>
                <w:i/>
                <w:iCs/>
                <w:color w:val="2A87C8"/>
                <w:lang w:val="pt-BR"/>
              </w:rPr>
              <w:t xml:space="preserve">facilitador: </w:t>
            </w:r>
            <w:r>
              <w:rPr>
                <w:rFonts w:cs="Calibri"/>
                <w:color w:val="2A87C8"/>
                <w:lang w:val="pt-BR"/>
              </w:rPr>
              <w:t>peça aos participantes que discutam a mensagem principal antes de mudar o slide da foto para a mensagem.</w:t>
            </w:r>
          </w:p>
        </w:tc>
      </w:tr>
    </w:tbl>
    <w:p w14:paraId="68289790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32"/>
          <w:szCs w:val="32"/>
          <w:lang w:val="pt-BR"/>
        </w:rPr>
        <w:sectPr w:rsidR="00225BFA">
          <w:pgSz w:w="11906" w:h="16838" w:code="9"/>
          <w:pgMar w:top="2268" w:right="1134" w:bottom="1440" w:left="1440" w:header="720" w:footer="720" w:gutter="0"/>
          <w:cols w:space="720"/>
          <w:docGrid w:linePitch="360"/>
        </w:sectPr>
      </w:pPr>
    </w:p>
    <w:p w14:paraId="68289791" w14:textId="77777777" w:rsidR="00225BFA" w:rsidRDefault="00C461CB">
      <w:pPr>
        <w:pStyle w:val="ListParagraph"/>
        <w:widowControl w:val="0"/>
        <w:numPr>
          <w:ilvl w:val="0"/>
          <w:numId w:val="5"/>
        </w:numPr>
        <w:autoSpaceDE w:val="0"/>
        <w:autoSpaceDN w:val="0"/>
        <w:adjustRightInd w:val="0"/>
        <w:ind w:hanging="720"/>
        <w:rPr>
          <w:rFonts w:asciiTheme="minorHAnsi" w:hAnsiTheme="minorHAnsi" w:cstheme="minorHAnsi"/>
          <w:b/>
          <w:bCs/>
          <w:color w:val="2A87C8"/>
          <w:sz w:val="28"/>
          <w:szCs w:val="28"/>
          <w:lang w:val="pt-BR"/>
        </w:rPr>
      </w:pPr>
      <w:r>
        <w:rPr>
          <w:rFonts w:cs="Calibri"/>
          <w:b/>
          <w:bCs/>
          <w:color w:val="2A87C8"/>
          <w:sz w:val="28"/>
          <w:szCs w:val="28"/>
          <w:lang w:val="pt-BR"/>
        </w:rPr>
        <w:lastRenderedPageBreak/>
        <w:t>Proteção contra abuso e exploração sexual (PAES)</w:t>
      </w:r>
    </w:p>
    <w:p w14:paraId="68289792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8"/>
          <w:szCs w:val="28"/>
          <w:lang w:val="pt-BR"/>
        </w:rPr>
      </w:pPr>
    </w:p>
    <w:p w14:paraId="68289793" w14:textId="77777777" w:rsidR="00225BFA" w:rsidRDefault="00C461CB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i/>
          <w:iCs/>
          <w:sz w:val="28"/>
          <w:szCs w:val="28"/>
          <w:lang w:val="pt-BR"/>
        </w:rPr>
      </w:pPr>
      <w:r>
        <w:rPr>
          <w:rFonts w:cs="Calibri"/>
          <w:b/>
          <w:bCs/>
          <w:sz w:val="28"/>
          <w:szCs w:val="28"/>
          <w:lang w:val="pt-BR"/>
        </w:rPr>
        <w:t>Atividade opcional 4: Estudo de caso</w:t>
      </w:r>
    </w:p>
    <w:p w14:paraId="68289794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lang w:val="pt-BR"/>
        </w:rPr>
      </w:pPr>
    </w:p>
    <w:p w14:paraId="68289795" w14:textId="77777777" w:rsidR="00225BFA" w:rsidRDefault="00C461CB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lang w:val="pt-BR"/>
        </w:rPr>
      </w:pPr>
      <w:r>
        <w:rPr>
          <w:rFonts w:cs="Calibri"/>
          <w:b/>
          <w:bCs/>
          <w:lang w:val="pt-BR"/>
        </w:rPr>
        <w:t xml:space="preserve">Objetivo de </w:t>
      </w:r>
      <w:r>
        <w:rPr>
          <w:rFonts w:cs="Calibri"/>
          <w:b/>
          <w:bCs/>
          <w:lang w:val="pt-BR"/>
        </w:rPr>
        <w:t>aprendizagem</w:t>
      </w:r>
    </w:p>
    <w:p w14:paraId="68289796" w14:textId="77777777" w:rsidR="00225BFA" w:rsidRDefault="00C461CB">
      <w:pPr>
        <w:jc w:val="both"/>
        <w:rPr>
          <w:lang w:val="pt-BR"/>
        </w:rPr>
      </w:pPr>
      <w:r>
        <w:rPr>
          <w:lang w:val="pt-BR"/>
        </w:rPr>
        <w:t>Refletir sobre como usar um Código de Conduta em situações de resposta a acampamentos com base nos Princípios Humanitários e de Proteção.</w:t>
      </w:r>
    </w:p>
    <w:p w14:paraId="68289797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Cs/>
          <w:sz w:val="32"/>
          <w:lang w:val="pt-BR"/>
        </w:rPr>
      </w:pPr>
    </w:p>
    <w:p w14:paraId="68289798" w14:textId="77777777" w:rsidR="00225BFA" w:rsidRDefault="00C461CB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lang w:val="pt-BR"/>
        </w:rPr>
      </w:pPr>
      <w:r>
        <w:rPr>
          <w:rFonts w:cs="Calibri"/>
          <w:b/>
          <w:bCs/>
          <w:lang w:val="pt-BR"/>
        </w:rPr>
        <w:t>Preparação e materiais</w:t>
      </w:r>
    </w:p>
    <w:p w14:paraId="68289799" w14:textId="77777777" w:rsidR="00225BFA" w:rsidRDefault="00C461CB">
      <w:pPr>
        <w:pStyle w:val="ListParagraph"/>
        <w:widowControl w:val="0"/>
        <w:numPr>
          <w:ilvl w:val="0"/>
          <w:numId w:val="22"/>
        </w:numPr>
        <w:autoSpaceDE w:val="0"/>
        <w:autoSpaceDN w:val="0"/>
        <w:adjustRightInd w:val="0"/>
        <w:rPr>
          <w:rFonts w:eastAsiaTheme="majorEastAsia" w:cstheme="minorHAnsi"/>
          <w:color w:val="000000" w:themeColor="text1"/>
          <w:lang w:val="pt-BR"/>
        </w:rPr>
      </w:pPr>
      <w:r>
        <w:rPr>
          <w:rFonts w:cs="Calibri"/>
          <w:color w:val="000000"/>
          <w:lang w:val="pt-BR"/>
        </w:rPr>
        <w:t xml:space="preserve">Imprimir anexo 3.4: </w:t>
      </w:r>
    </w:p>
    <w:p w14:paraId="6828979A" w14:textId="77777777" w:rsidR="00225BFA" w:rsidRDefault="00C461CB">
      <w:pPr>
        <w:pStyle w:val="ListParagraph"/>
        <w:widowControl w:val="0"/>
        <w:numPr>
          <w:ilvl w:val="0"/>
          <w:numId w:val="22"/>
        </w:numPr>
        <w:autoSpaceDE w:val="0"/>
        <w:autoSpaceDN w:val="0"/>
        <w:adjustRightInd w:val="0"/>
        <w:rPr>
          <w:rFonts w:eastAsiaTheme="majorEastAsia" w:cstheme="minorHAnsi"/>
          <w:color w:val="000000" w:themeColor="text1"/>
          <w:lang w:val="pt-BR"/>
        </w:rPr>
      </w:pPr>
      <w:r>
        <w:rPr>
          <w:rFonts w:cs="Calibri"/>
          <w:color w:val="000000"/>
          <w:lang w:val="pt-BR"/>
        </w:rPr>
        <w:t>Atividade opcional 4: se no contexto de treinamento houver p</w:t>
      </w:r>
      <w:r>
        <w:rPr>
          <w:rFonts w:cs="Calibri"/>
          <w:color w:val="000000"/>
          <w:lang w:val="pt-BR"/>
        </w:rPr>
        <w:t>roblemas sérios sobre exploração e abuso sexual em acampamentos e estruturas semelhantes a acampamentos, ou se a equipe não tiver sido treinada em PAES e/ou precisar reforçar seu conhecimento sobre este tópico.</w:t>
      </w:r>
    </w:p>
    <w:p w14:paraId="6828979B" w14:textId="77777777" w:rsidR="00225BFA" w:rsidRDefault="00C461CB">
      <w:pPr>
        <w:pStyle w:val="ListParagraph"/>
        <w:widowControl w:val="0"/>
        <w:numPr>
          <w:ilvl w:val="0"/>
          <w:numId w:val="22"/>
        </w:num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  <w:lang w:val="pt-BR"/>
        </w:rPr>
      </w:pPr>
      <w:r>
        <w:rPr>
          <w:rFonts w:cs="Calibri"/>
          <w:color w:val="000000"/>
          <w:lang w:val="pt-BR"/>
        </w:rPr>
        <w:t>Se estiver usando a atividade opcional 4, imp</w:t>
      </w:r>
      <w:r>
        <w:rPr>
          <w:rFonts w:cs="Calibri"/>
          <w:color w:val="000000"/>
          <w:lang w:val="pt-BR"/>
        </w:rPr>
        <w:t xml:space="preserve">rima cópias do estudo de caso (Anexo 12) para cada participante. </w:t>
      </w:r>
    </w:p>
    <w:p w14:paraId="6828979C" w14:textId="77777777" w:rsidR="00225BFA" w:rsidRDefault="00C461CB">
      <w:pPr>
        <w:pStyle w:val="ListParagraph"/>
        <w:widowControl w:val="0"/>
        <w:numPr>
          <w:ilvl w:val="0"/>
          <w:numId w:val="22"/>
        </w:num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  <w:lang w:val="pt-BR"/>
        </w:rPr>
      </w:pPr>
      <w:r>
        <w:rPr>
          <w:rFonts w:cs="Calibri"/>
          <w:color w:val="000000"/>
          <w:lang w:val="pt-BR"/>
        </w:rPr>
        <w:t xml:space="preserve">Imprima uma cópia da orientação do instrutor (Anexo 13) para fornecer mais explicações para a atividade durante a discussão. </w:t>
      </w:r>
    </w:p>
    <w:p w14:paraId="6828979D" w14:textId="77777777" w:rsidR="00225BFA" w:rsidRDefault="00225BFA">
      <w:pPr>
        <w:pStyle w:val="ListParagraph"/>
        <w:widowControl w:val="0"/>
        <w:autoSpaceDE w:val="0"/>
        <w:autoSpaceDN w:val="0"/>
        <w:adjustRightInd w:val="0"/>
        <w:ind w:left="360"/>
        <w:rPr>
          <w:rFonts w:asciiTheme="minorHAnsi" w:hAnsiTheme="minorHAnsi" w:cstheme="minorHAnsi"/>
          <w:sz w:val="22"/>
          <w:szCs w:val="22"/>
          <w:lang w:val="pt-BR"/>
        </w:rPr>
      </w:pPr>
    </w:p>
    <w:p w14:paraId="6828979E" w14:textId="77777777" w:rsidR="00225BFA" w:rsidRDefault="00C461CB">
      <w:pPr>
        <w:widowControl w:val="0"/>
        <w:autoSpaceDE w:val="0"/>
        <w:autoSpaceDN w:val="0"/>
        <w:adjustRightInd w:val="0"/>
        <w:rPr>
          <w:rStyle w:val="normaltextrun"/>
          <w:rFonts w:asciiTheme="minorHAnsi" w:hAnsiTheme="minorHAnsi" w:cs="Calibri"/>
          <w:b/>
          <w:bCs/>
          <w:lang w:val="pt-BR"/>
        </w:rPr>
      </w:pPr>
      <w:r>
        <w:rPr>
          <w:rStyle w:val="normaltextrun"/>
          <w:rFonts w:cs="Calibri"/>
          <w:b/>
          <w:bCs/>
          <w:lang w:val="pt-BR"/>
        </w:rPr>
        <w:t>Duração:</w:t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  <w:t xml:space="preserve">             </w:t>
      </w:r>
      <w:r>
        <w:rPr>
          <w:rStyle w:val="normaltextrun"/>
          <w:rFonts w:cs="Calibri"/>
          <w:b/>
          <w:bCs/>
          <w:lang w:val="pt-BR"/>
        </w:rPr>
        <w:tab/>
        <w:t xml:space="preserve">              </w:t>
      </w:r>
      <w:r>
        <w:rPr>
          <w:noProof/>
          <w:lang w:val="en-US" w:eastAsia="zh-TW"/>
        </w:rPr>
        <w:drawing>
          <wp:inline distT="0" distB="0" distL="0" distR="0" wp14:anchorId="68289837" wp14:editId="68289838">
            <wp:extent cx="299545" cy="299545"/>
            <wp:effectExtent l="0" t="0" r="5715" b="571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6718902" name="watch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741" cy="307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normaltextrun"/>
          <w:rFonts w:cs="Calibri"/>
          <w:b/>
          <w:bCs/>
          <w:lang w:val="pt-BR"/>
        </w:rPr>
        <w:t xml:space="preserve">  30 min.</w:t>
      </w:r>
    </w:p>
    <w:p w14:paraId="6828979F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="Calibri"/>
          <w:b/>
          <w:bCs/>
          <w:lang w:val="pt-BR"/>
        </w:rPr>
      </w:pPr>
    </w:p>
    <w:tbl>
      <w:tblPr>
        <w:tblStyle w:val="TableGrid"/>
        <w:tblW w:w="936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CellMar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640"/>
        <w:gridCol w:w="132"/>
        <w:gridCol w:w="7589"/>
      </w:tblGrid>
      <w:tr w:rsidR="00225BFA" w14:paraId="682897A2" w14:textId="77777777">
        <w:tc>
          <w:tcPr>
            <w:tcW w:w="1738" w:type="dxa"/>
            <w:gridSpan w:val="2"/>
            <w:tcBorders>
              <w:top w:val="nil"/>
              <w:bottom w:val="nil"/>
            </w:tcBorders>
            <w:shd w:val="clear" w:color="auto" w:fill="BDD6EE" w:themeFill="accent1" w:themeFillTint="66"/>
          </w:tcPr>
          <w:p w14:paraId="682897A0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Theme="minorHAnsi" w:eastAsia="MS Gothic" w:hAnsiTheme="minorHAnsi" w:cstheme="minorHAnsi"/>
                <w:b/>
                <w:bCs/>
                <w:color w:val="000000" w:themeColor="text1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>Slide</w:t>
            </w:r>
          </w:p>
        </w:tc>
        <w:tc>
          <w:tcPr>
            <w:tcW w:w="7623" w:type="dxa"/>
            <w:tcBorders>
              <w:top w:val="nil"/>
              <w:bottom w:val="nil"/>
            </w:tcBorders>
            <w:shd w:val="clear" w:color="auto" w:fill="BDD6EE" w:themeFill="accent1" w:themeFillTint="66"/>
          </w:tcPr>
          <w:p w14:paraId="682897A1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Theme="minorHAnsi" w:eastAsia="MS Gothic" w:hAnsiTheme="minorHAnsi" w:cstheme="minorHAnsi"/>
                <w:b/>
                <w:bCs/>
                <w:color w:val="000000" w:themeColor="text1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>Instruções</w:t>
            </w:r>
          </w:p>
        </w:tc>
      </w:tr>
      <w:tr w:rsidR="00225BFA" w:rsidRPr="00C461CB" w14:paraId="682897BE" w14:textId="77777777">
        <w:tc>
          <w:tcPr>
            <w:tcW w:w="1738" w:type="dxa"/>
            <w:gridSpan w:val="2"/>
            <w:tcBorders>
              <w:top w:val="nil"/>
              <w:bottom w:val="nil"/>
            </w:tcBorders>
          </w:tcPr>
          <w:p w14:paraId="682897A3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lang w:val="pt-BR"/>
              </w:rPr>
            </w:pPr>
            <w:r>
              <w:rPr>
                <w:rFonts w:cs="Calibri"/>
                <w:b/>
                <w:bCs/>
                <w:lang w:val="pt-BR"/>
              </w:rPr>
              <w:t>Discutir em pares</w:t>
            </w:r>
          </w:p>
          <w:p w14:paraId="682897A4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color w:val="000000" w:themeColor="text1"/>
                <w:lang w:val="pt-BR"/>
              </w:rPr>
            </w:pPr>
          </w:p>
          <w:p w14:paraId="682897A5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color w:val="000000" w:themeColor="text1"/>
                <w:lang w:val="pt-BR"/>
              </w:rPr>
            </w:pPr>
            <w:r>
              <w:rPr>
                <w:noProof/>
                <w:lang w:val="en-US" w:eastAsia="zh-TW"/>
              </w:rPr>
              <w:drawing>
                <wp:inline distT="0" distB="0" distL="0" distR="0" wp14:anchorId="68289839" wp14:editId="6828983A">
                  <wp:extent cx="505216" cy="457200"/>
                  <wp:effectExtent l="0" t="0" r="9525" b="0"/>
                  <wp:docPr id="22" name="Picture 1" descr="group work logo.p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E117D7F-14CE-4AD6-815A-AD334208F40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3478610" name="Picture 1" descr="group work logo.png">
                            <a:extLst>
                              <a:ext uri="{FF2B5EF4-FFF2-40B4-BE49-F238E27FC236}">
                                <a16:creationId xmlns:a16="http://schemas.microsoft.com/office/drawing/2014/main" id="{AE117D7F-14CE-4AD6-815A-AD334208F40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5216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2897A6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color w:val="000000" w:themeColor="text1"/>
                <w:lang w:val="pt-BR"/>
              </w:rPr>
            </w:pPr>
          </w:p>
          <w:p w14:paraId="682897A7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color w:val="000000" w:themeColor="text1"/>
                <w:lang w:val="pt-BR"/>
              </w:rPr>
            </w:pPr>
          </w:p>
          <w:p w14:paraId="682897A8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color w:val="000000" w:themeColor="text1"/>
                <w:lang w:val="pt-BR"/>
              </w:rPr>
            </w:pPr>
          </w:p>
          <w:p w14:paraId="682897A9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color w:val="000000" w:themeColor="text1"/>
                <w:lang w:val="pt-BR"/>
              </w:rPr>
            </w:pPr>
          </w:p>
        </w:tc>
        <w:tc>
          <w:tcPr>
            <w:tcW w:w="7623" w:type="dxa"/>
            <w:tcBorders>
              <w:top w:val="nil"/>
              <w:bottom w:val="nil"/>
            </w:tcBorders>
          </w:tcPr>
          <w:p w14:paraId="682897AA" w14:textId="77777777" w:rsidR="00225BFA" w:rsidRDefault="00C461CB">
            <w:pPr>
              <w:pStyle w:val="ListParagraph"/>
              <w:numPr>
                <w:ilvl w:val="0"/>
                <w:numId w:val="23"/>
              </w:numPr>
              <w:jc w:val="both"/>
              <w:rPr>
                <w:rFonts w:cstheme="minorHAnsi"/>
                <w:bCs/>
                <w:color w:val="000000" w:themeColor="text1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Aumentar a conscientização dos participantes sobre a EAS é uma responsabilidade organizacional, no entanto, como a exploração sexual é generalizada e também perpetrada por trabalhadores humanitários, pacificadores e líderes comunitários (consulte a seção H</w:t>
            </w:r>
            <w:r>
              <w:rPr>
                <w:rFonts w:cs="Calibri"/>
                <w:bCs/>
                <w:color w:val="000000"/>
                <w:lang w:val="pt-BR"/>
              </w:rPr>
              <w:t xml:space="preserve">istórico para obter mais informações sobre as origens), é importante incluir esse tópico na sessão. </w:t>
            </w:r>
          </w:p>
          <w:p w14:paraId="682897AB" w14:textId="77777777" w:rsidR="00225BFA" w:rsidRDefault="00225BFA">
            <w:pPr>
              <w:pStyle w:val="ListParagraph"/>
              <w:ind w:left="360"/>
              <w:jc w:val="both"/>
              <w:rPr>
                <w:rFonts w:cstheme="minorHAnsi"/>
                <w:bCs/>
                <w:color w:val="000000" w:themeColor="text1"/>
                <w:lang w:val="pt-BR"/>
              </w:rPr>
            </w:pPr>
          </w:p>
          <w:p w14:paraId="682897AC" w14:textId="77777777" w:rsidR="00225BFA" w:rsidRDefault="00C461CB">
            <w:pPr>
              <w:pStyle w:val="ListParagraph"/>
              <w:numPr>
                <w:ilvl w:val="0"/>
                <w:numId w:val="23"/>
              </w:numPr>
              <w:jc w:val="both"/>
              <w:rPr>
                <w:rFonts w:cstheme="minorHAnsi"/>
                <w:bCs/>
                <w:color w:val="000000" w:themeColor="text1"/>
                <w:lang w:val="pt-BR"/>
              </w:rPr>
            </w:pPr>
            <w:r>
              <w:rPr>
                <w:rFonts w:cs="Calibri"/>
                <w:bCs/>
                <w:color w:val="000000"/>
                <w:lang w:val="pt-BR"/>
              </w:rPr>
              <w:t>Estado: está bem documentado que, em muitos ambientes, os trabalhadores humanitários negociaram alimentos e itens de ajuda em troca de favores sexuais dos</w:t>
            </w:r>
            <w:r>
              <w:rPr>
                <w:rFonts w:cs="Calibri"/>
                <w:bCs/>
                <w:color w:val="000000"/>
                <w:lang w:val="pt-BR"/>
              </w:rPr>
              <w:t xml:space="preserve"> beneficiários. Outros exemplos incluem exploração de crianças por professores nas escolas dos acampamentos em troca de notas de aprovação e cuidados médicos e medicamentos dados apenas em troca de favores sexuais. </w:t>
            </w:r>
            <w:r>
              <w:rPr>
                <w:rFonts w:cs="Calibri"/>
                <w:b/>
                <w:bCs/>
                <w:color w:val="000000"/>
                <w:lang w:val="pt-BR"/>
              </w:rPr>
              <w:t>A EAS ocorre em todos os contextos onde o</w:t>
            </w:r>
            <w:r>
              <w:rPr>
                <w:rFonts w:cs="Calibri"/>
                <w:b/>
                <w:bCs/>
                <w:color w:val="000000"/>
                <w:lang w:val="pt-BR"/>
              </w:rPr>
              <w:t xml:space="preserve">s trabalhadores humanitários estão presentes e nenhuma organização permanece inalterada. </w:t>
            </w:r>
            <w:r>
              <w:rPr>
                <w:rFonts w:cs="Calibri"/>
                <w:color w:val="000000"/>
                <w:lang w:val="pt-BR"/>
              </w:rPr>
              <w:t xml:space="preserve">Embora os pais possam pressionar as crianças a se envolverem em relacionamentos </w:t>
            </w:r>
            <w:r>
              <w:rPr>
                <w:rFonts w:cs="Calibri"/>
                <w:color w:val="000000"/>
                <w:lang w:val="pt-BR"/>
              </w:rPr>
              <w:lastRenderedPageBreak/>
              <w:t>sexualmente exploratórios a fim de garantir itens de ajuda para a família, todo o siste</w:t>
            </w:r>
            <w:r>
              <w:rPr>
                <w:rFonts w:cs="Calibri"/>
                <w:color w:val="000000"/>
                <w:lang w:val="pt-BR"/>
              </w:rPr>
              <w:t>ma humanitário foi colocado em jogo por tais atos dolorosos de danos a pessoas que supostamente deveriam estar protegidas e assistidas. Deve continuar sendo um ato inaceitável que a assistência humanitária seja contaminada por exploração e comportamento an</w:t>
            </w:r>
            <w:r>
              <w:rPr>
                <w:rFonts w:cs="Calibri"/>
                <w:color w:val="000000"/>
                <w:lang w:val="pt-BR"/>
              </w:rPr>
              <w:t xml:space="preserve">tiético. </w:t>
            </w:r>
          </w:p>
          <w:p w14:paraId="682897AD" w14:textId="77777777" w:rsidR="00225BFA" w:rsidRDefault="00225BFA">
            <w:pPr>
              <w:pStyle w:val="ListParagraph"/>
              <w:ind w:left="360"/>
              <w:jc w:val="both"/>
              <w:rPr>
                <w:rFonts w:cstheme="minorHAnsi"/>
                <w:bCs/>
                <w:color w:val="000000" w:themeColor="text1"/>
                <w:lang w:val="pt-BR"/>
              </w:rPr>
            </w:pPr>
          </w:p>
          <w:p w14:paraId="682897AE" w14:textId="77777777" w:rsidR="00225BFA" w:rsidRDefault="00C461CB">
            <w:pPr>
              <w:pStyle w:val="ListParagraph"/>
              <w:numPr>
                <w:ilvl w:val="0"/>
                <w:numId w:val="23"/>
              </w:numPr>
              <w:jc w:val="both"/>
              <w:rPr>
                <w:rFonts w:cstheme="minorHAnsi"/>
                <w:bCs/>
                <w:color w:val="000000" w:themeColor="text1"/>
                <w:lang w:val="pt-BR"/>
              </w:rPr>
            </w:pPr>
            <w:r>
              <w:rPr>
                <w:rFonts w:cs="Calibri"/>
                <w:lang w:val="pt-BR"/>
              </w:rPr>
              <w:t>Peça aos participantes para discutirem o significado do seguinte:</w:t>
            </w:r>
          </w:p>
          <w:p w14:paraId="682897AF" w14:textId="77777777" w:rsidR="00225BFA" w:rsidRDefault="00C461CB">
            <w:pPr>
              <w:pStyle w:val="ListParagraph"/>
              <w:numPr>
                <w:ilvl w:val="1"/>
                <w:numId w:val="23"/>
              </w:numPr>
              <w:jc w:val="both"/>
              <w:rPr>
                <w:rFonts w:cstheme="minorHAnsi"/>
                <w:bCs/>
                <w:color w:val="000000" w:themeColor="text1"/>
                <w:lang w:val="pt-BR"/>
              </w:rPr>
            </w:pPr>
            <w:r>
              <w:rPr>
                <w:rFonts w:cs="Calibri"/>
                <w:lang w:val="pt-BR"/>
              </w:rPr>
              <w:t xml:space="preserve">Abuso sexual </w:t>
            </w:r>
          </w:p>
          <w:p w14:paraId="682897B0" w14:textId="77777777" w:rsidR="00225BFA" w:rsidRDefault="00C461CB">
            <w:pPr>
              <w:pStyle w:val="ListParagraph"/>
              <w:numPr>
                <w:ilvl w:val="1"/>
                <w:numId w:val="23"/>
              </w:numPr>
              <w:jc w:val="both"/>
              <w:rPr>
                <w:rFonts w:cstheme="minorHAnsi"/>
                <w:bCs/>
                <w:color w:val="000000" w:themeColor="text1"/>
                <w:lang w:val="pt-BR"/>
              </w:rPr>
            </w:pPr>
            <w:r>
              <w:rPr>
                <w:rFonts w:cs="Calibri"/>
                <w:lang w:val="pt-BR"/>
              </w:rPr>
              <w:t xml:space="preserve">Exploração sexual </w:t>
            </w:r>
          </w:p>
          <w:p w14:paraId="682897B1" w14:textId="77777777" w:rsidR="00225BFA" w:rsidRDefault="00225BFA">
            <w:pPr>
              <w:pStyle w:val="ListParagraph"/>
              <w:ind w:left="1080"/>
              <w:jc w:val="both"/>
              <w:rPr>
                <w:rFonts w:cstheme="minorHAnsi"/>
                <w:bCs/>
                <w:color w:val="000000" w:themeColor="text1"/>
                <w:lang w:val="pt-BR"/>
              </w:rPr>
            </w:pPr>
          </w:p>
          <w:p w14:paraId="682897B2" w14:textId="77777777" w:rsidR="00225BFA" w:rsidRDefault="00C461CB">
            <w:pPr>
              <w:pStyle w:val="ListParagraph"/>
              <w:numPr>
                <w:ilvl w:val="0"/>
                <w:numId w:val="23"/>
              </w:numPr>
              <w:jc w:val="both"/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>Depois que os participantes tiverem discutido, compartilhe as definições do Boletim Geral da Secretaria da ONU:</w:t>
            </w:r>
          </w:p>
          <w:p w14:paraId="682897B3" w14:textId="77777777" w:rsidR="00225BFA" w:rsidRDefault="00225BFA">
            <w:pPr>
              <w:pStyle w:val="ListParagraph"/>
              <w:rPr>
                <w:rFonts w:asciiTheme="minorHAnsi" w:hAnsiTheme="minorHAnsi" w:cstheme="minorHAnsi"/>
                <w:lang w:val="pt-BR"/>
              </w:rPr>
            </w:pPr>
          </w:p>
          <w:p w14:paraId="682897B4" w14:textId="77777777" w:rsidR="00225BFA" w:rsidRDefault="00C461CB">
            <w:pPr>
              <w:pStyle w:val="ListParagraph"/>
              <w:numPr>
                <w:ilvl w:val="1"/>
                <w:numId w:val="39"/>
              </w:numPr>
              <w:jc w:val="both"/>
              <w:rPr>
                <w:rFonts w:cstheme="minorHAnsi"/>
                <w:bCs/>
                <w:color w:val="000000" w:themeColor="text1"/>
                <w:lang w:val="pt-BR"/>
              </w:rPr>
            </w:pPr>
            <w:r>
              <w:rPr>
                <w:rFonts w:cs="Calibri"/>
                <w:lang w:val="pt-BR"/>
              </w:rPr>
              <w:t xml:space="preserve">“O termo </w:t>
            </w:r>
            <w:r>
              <w:rPr>
                <w:rFonts w:cs="Calibri"/>
                <w:b/>
                <w:bCs/>
                <w:lang w:val="pt-BR"/>
              </w:rPr>
              <w:t xml:space="preserve">“exploração </w:t>
            </w:r>
            <w:r>
              <w:rPr>
                <w:rFonts w:cs="Calibri"/>
                <w:b/>
                <w:bCs/>
                <w:lang w:val="pt-BR"/>
              </w:rPr>
              <w:t>sexual”</w:t>
            </w:r>
            <w:r>
              <w:rPr>
                <w:rFonts w:cs="Calibri"/>
                <w:lang w:val="pt-BR"/>
              </w:rPr>
              <w:t xml:space="preserve"> significa qualquer tentativa ou abuso real de uma posição de vulnerabilidade, poder diferencial ou confiança, para fins sexuais, incluindo, mas não limitado, a aproveitar monetariamente, social ou politicamente a partir da exploração sexual de outr</w:t>
            </w:r>
            <w:r>
              <w:rPr>
                <w:rFonts w:cs="Calibri"/>
                <w:lang w:val="pt-BR"/>
              </w:rPr>
              <w:t>a pessoa.” </w:t>
            </w:r>
          </w:p>
          <w:p w14:paraId="682897B5" w14:textId="77777777" w:rsidR="00225BFA" w:rsidRDefault="00C461CB">
            <w:pPr>
              <w:pStyle w:val="ListParagraph"/>
              <w:numPr>
                <w:ilvl w:val="1"/>
                <w:numId w:val="39"/>
              </w:numPr>
              <w:jc w:val="both"/>
              <w:rPr>
                <w:rFonts w:cstheme="minorHAnsi"/>
                <w:bCs/>
                <w:color w:val="000000" w:themeColor="text1"/>
                <w:lang w:val="pt-BR"/>
              </w:rPr>
            </w:pPr>
            <w:r>
              <w:rPr>
                <w:rFonts w:cs="Calibri"/>
                <w:lang w:val="pt-BR"/>
              </w:rPr>
              <w:t xml:space="preserve">“O termo </w:t>
            </w:r>
            <w:r>
              <w:rPr>
                <w:rFonts w:cs="Calibri"/>
                <w:b/>
                <w:bCs/>
                <w:lang w:val="pt-BR"/>
              </w:rPr>
              <w:t>“abuso sexual</w:t>
            </w:r>
            <w:r>
              <w:rPr>
                <w:rFonts w:cs="Calibri"/>
                <w:lang w:val="pt-BR"/>
              </w:rPr>
              <w:t>” significa a invasão física real ou ameaçada de natureza sexual, seja pela força ou em condições desiguais ou coercitivas.” </w:t>
            </w:r>
          </w:p>
          <w:p w14:paraId="682897B6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</w:p>
          <w:p w14:paraId="682897B7" w14:textId="77777777" w:rsidR="00225BFA" w:rsidRDefault="00C461CB">
            <w:pPr>
              <w:pStyle w:val="Default"/>
              <w:numPr>
                <w:ilvl w:val="0"/>
                <w:numId w:val="24"/>
              </w:numPr>
              <w:jc w:val="both"/>
              <w:rPr>
                <w:rFonts w:asciiTheme="minorHAnsi" w:hAnsiTheme="minorHAnsi" w:cstheme="minorBidi"/>
                <w:lang w:val="pt-BR"/>
              </w:rPr>
            </w:pPr>
            <w:r>
              <w:rPr>
                <w:rFonts w:ascii="Calibri" w:eastAsia="Calibri" w:hAnsi="Calibri" w:cs="Times New Roman"/>
                <w:lang w:val="pt-BR"/>
              </w:rPr>
              <w:t>Reforçar: a exploração sexual e o abuso de poder por parte da equipe ou representantes de agências humanitárias é uma das mais graves violações de responsabilidade possíveis. Isso prejudica as pessoas que somos obrigados a proteger e pode comprometer a con</w:t>
            </w:r>
            <w:r>
              <w:rPr>
                <w:rFonts w:ascii="Calibri" w:eastAsia="Calibri" w:hAnsi="Calibri" w:cs="Times New Roman"/>
                <w:lang w:val="pt-BR"/>
              </w:rPr>
              <w:t xml:space="preserve">fiança que as comunidades locais têm em todas as operações de assistência humanitária. </w:t>
            </w:r>
          </w:p>
          <w:p w14:paraId="682897B8" w14:textId="77777777" w:rsidR="00225BFA" w:rsidRDefault="00225BFA">
            <w:pPr>
              <w:pStyle w:val="Default"/>
              <w:ind w:left="360"/>
              <w:rPr>
                <w:rFonts w:asciiTheme="minorHAnsi" w:hAnsiTheme="minorHAnsi" w:cstheme="minorHAnsi"/>
                <w:lang w:val="pt-BR"/>
              </w:rPr>
            </w:pPr>
          </w:p>
          <w:p w14:paraId="682897B9" w14:textId="77777777" w:rsidR="00225BFA" w:rsidRDefault="00C461CB">
            <w:pPr>
              <w:pStyle w:val="Default"/>
              <w:numPr>
                <w:ilvl w:val="0"/>
                <w:numId w:val="24"/>
              </w:numPr>
              <w:jc w:val="both"/>
              <w:rPr>
                <w:rFonts w:asciiTheme="minorHAnsi" w:hAnsiTheme="minorHAnsi" w:cstheme="minorBidi"/>
                <w:lang w:val="pt-BR"/>
              </w:rPr>
            </w:pPr>
            <w:r>
              <w:rPr>
                <w:rFonts w:ascii="Calibri" w:eastAsia="Calibri" w:hAnsi="Calibri" w:cs="Times New Roman"/>
                <w:lang w:val="pt-BR"/>
              </w:rPr>
              <w:t>Fornecer informações básicas para o Boletim do SG da ONU: Agências individuais desenvolveram códigos ou sistemas, mas o IASC [</w:t>
            </w:r>
            <w:r>
              <w:rPr>
                <w:rFonts w:ascii="Calibri" w:eastAsia="Calibri" w:hAnsi="Calibri" w:cs="Times New Roman"/>
                <w:i/>
                <w:iCs/>
                <w:lang w:val="pt-BR"/>
              </w:rPr>
              <w:t>Inter-Agency Standing Committee</w:t>
            </w:r>
            <w:r>
              <w:rPr>
                <w:rFonts w:ascii="Calibri" w:eastAsia="Calibri" w:hAnsi="Calibri" w:cs="Times New Roman"/>
                <w:lang w:val="pt-BR"/>
              </w:rPr>
              <w:t xml:space="preserve"> (Comitê P</w:t>
            </w:r>
            <w:r>
              <w:rPr>
                <w:rFonts w:ascii="Calibri" w:eastAsia="Calibri" w:hAnsi="Calibri" w:cs="Times New Roman"/>
                <w:lang w:val="pt-BR"/>
              </w:rPr>
              <w:t>ermanente Interagencial)] desenvolveu uma Tarefa e criou uma série de ferramentas para proteção contra a EAS. As recomendações do IASC forneceram a base do conteúdo do Boletim do secretário-geral da ONU, que se aplica a todos os funcionários da ONU e funci</w:t>
            </w:r>
            <w:r>
              <w:rPr>
                <w:rFonts w:ascii="Calibri" w:eastAsia="Calibri" w:hAnsi="Calibri" w:cs="Times New Roman"/>
                <w:lang w:val="pt-BR"/>
              </w:rPr>
              <w:t>onários de parceiros de implementação. Portanto, reforça as iniciativas locais na medida em que delineia padrões que são requisitos para todos os funcionários da ONU e funcionários dos parceiros de implementação da ONU.</w:t>
            </w:r>
          </w:p>
          <w:p w14:paraId="682897BA" w14:textId="77777777" w:rsidR="00225BFA" w:rsidRDefault="00225BFA">
            <w:pPr>
              <w:rPr>
                <w:rFonts w:asciiTheme="minorHAnsi" w:hAnsiTheme="minorHAnsi" w:cstheme="minorHAnsi"/>
                <w:lang w:val="pt-BR"/>
              </w:rPr>
            </w:pPr>
          </w:p>
          <w:p w14:paraId="682897BB" w14:textId="77777777" w:rsidR="00225BFA" w:rsidRDefault="00C461CB">
            <w:pPr>
              <w:pStyle w:val="Default"/>
              <w:numPr>
                <w:ilvl w:val="0"/>
                <w:numId w:val="24"/>
              </w:numPr>
              <w:jc w:val="both"/>
              <w:rPr>
                <w:rFonts w:asciiTheme="minorHAnsi" w:hAnsiTheme="minorHAnsi" w:cstheme="minorBidi"/>
                <w:lang w:val="pt-BR"/>
              </w:rPr>
            </w:pPr>
            <w:r>
              <w:rPr>
                <w:rFonts w:ascii="Calibri" w:eastAsia="Calibri" w:hAnsi="Calibri" w:cs="Times New Roman"/>
                <w:lang w:val="pt-BR"/>
              </w:rPr>
              <w:t xml:space="preserve">Apesar desses esforços, as intervenções em todos os níveis para prevenir e responder à EAS, que incluem o estabelecimento de relatórios obrigatórios, mecanismo de relatórios e padrões de responsabilidade, continuam sendo tarefas gigantescas para todos. </w:t>
            </w:r>
          </w:p>
          <w:p w14:paraId="682897BC" w14:textId="77777777" w:rsidR="00225BFA" w:rsidRDefault="00225BFA">
            <w:pPr>
              <w:pStyle w:val="Default"/>
              <w:rPr>
                <w:rFonts w:asciiTheme="minorHAnsi" w:hAnsiTheme="minorHAnsi" w:cstheme="minorBidi"/>
                <w:lang w:val="pt-BR"/>
              </w:rPr>
            </w:pPr>
          </w:p>
          <w:p w14:paraId="682897BD" w14:textId="2C6E3FD9" w:rsidR="00225BFA" w:rsidRDefault="00C461CB">
            <w:pPr>
              <w:pStyle w:val="Default"/>
              <w:numPr>
                <w:ilvl w:val="0"/>
                <w:numId w:val="24"/>
              </w:numPr>
              <w:jc w:val="both"/>
              <w:rPr>
                <w:lang w:val="pt-BR"/>
              </w:rPr>
            </w:pPr>
            <w:r>
              <w:rPr>
                <w:rFonts w:ascii="Calibri" w:eastAsia="Calibri" w:hAnsi="Calibri" w:cs="Calibri"/>
                <w:lang w:val="pt-BR"/>
              </w:rPr>
              <w:t>O</w:t>
            </w:r>
            <w:r>
              <w:rPr>
                <w:rFonts w:ascii="Calibri" w:eastAsia="Calibri" w:hAnsi="Calibri" w:cs="Calibri"/>
                <w:lang w:val="pt-BR"/>
              </w:rPr>
              <w:t xml:space="preserve"> Abuso e exploração sexual é uma forma de violência baseada em gênero. A principal diferença entre a EAS e a VBG</w:t>
            </w:r>
            <w:r>
              <w:rPr>
                <w:rFonts w:ascii="Calibri" w:eastAsia="Calibri" w:hAnsi="Calibri" w:cs="Calibri"/>
                <w:lang w:val="pt-BR"/>
              </w:rPr>
              <w:t xml:space="preserve"> está nos níveis de responsabilidade paras ações de acompanhamento. A VBG</w:t>
            </w:r>
            <w:r>
              <w:rPr>
                <w:rFonts w:ascii="Calibri" w:eastAsia="Calibri" w:hAnsi="Calibri" w:cs="Calibri"/>
                <w:lang w:val="pt-BR"/>
              </w:rPr>
              <w:t xml:space="preserve"> é geralmente resolvida por tribunais tradicionais ou formais, enquanto</w:t>
            </w:r>
            <w:r>
              <w:rPr>
                <w:rFonts w:ascii="Calibri" w:eastAsia="Calibri" w:hAnsi="Calibri" w:cs="Calibri"/>
                <w:lang w:val="pt-BR"/>
              </w:rPr>
              <w:t xml:space="preserve"> a EAS é responsabilidade de cada agência investigar e resolver, pois envolve membros da equipe.</w:t>
            </w:r>
          </w:p>
        </w:tc>
      </w:tr>
      <w:tr w:rsidR="00225BFA" w:rsidRPr="00C461CB" w14:paraId="682897C1" w14:textId="77777777">
        <w:tc>
          <w:tcPr>
            <w:tcW w:w="1738" w:type="dxa"/>
            <w:gridSpan w:val="2"/>
            <w:tcBorders>
              <w:top w:val="nil"/>
              <w:bottom w:val="nil"/>
            </w:tcBorders>
          </w:tcPr>
          <w:p w14:paraId="682897BF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color w:val="000000" w:themeColor="text1"/>
                <w:lang w:val="pt-BR"/>
              </w:rPr>
            </w:pPr>
          </w:p>
        </w:tc>
        <w:tc>
          <w:tcPr>
            <w:tcW w:w="7623" w:type="dxa"/>
            <w:tcBorders>
              <w:top w:val="nil"/>
              <w:bottom w:val="nil"/>
            </w:tcBorders>
          </w:tcPr>
          <w:p w14:paraId="682897C0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eastAsia="MS Gothic" w:hAnsiTheme="minorHAnsi" w:cstheme="minorHAnsi"/>
                <w:b/>
                <w:color w:val="000000" w:themeColor="text1"/>
                <w:lang w:val="pt-BR"/>
              </w:rPr>
            </w:pPr>
          </w:p>
        </w:tc>
      </w:tr>
      <w:tr w:rsidR="00225BFA" w:rsidRPr="00C461CB" w14:paraId="682897CA" w14:textId="77777777">
        <w:tblPrEx>
          <w:tblBorders>
            <w:insideH w:val="none" w:sz="0" w:space="0" w:color="auto"/>
          </w:tblBorders>
        </w:tblPrEx>
        <w:trPr>
          <w:trHeight w:val="324"/>
        </w:trPr>
        <w:tc>
          <w:tcPr>
            <w:tcW w:w="1605" w:type="dxa"/>
            <w:shd w:val="clear" w:color="auto" w:fill="DEEAF6" w:themeFill="accent1" w:themeFillTint="33"/>
          </w:tcPr>
          <w:p w14:paraId="682897C2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lang w:val="pt-BR"/>
              </w:rPr>
            </w:pPr>
            <w:r>
              <w:rPr>
                <w:rFonts w:cs="Calibri"/>
                <w:b/>
                <w:bCs/>
                <w:lang w:val="pt-BR"/>
              </w:rPr>
              <w:t>Mensagens principais</w:t>
            </w:r>
          </w:p>
          <w:p w14:paraId="682897C3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lang w:val="pt-BR"/>
              </w:rPr>
            </w:pPr>
          </w:p>
          <w:p w14:paraId="682897C4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lang w:val="pt-BR"/>
              </w:rPr>
            </w:pPr>
            <w:r>
              <w:rPr>
                <w:noProof/>
                <w:lang w:val="en-US" w:eastAsia="zh-TW"/>
              </w:rPr>
              <w:drawing>
                <wp:inline distT="0" distB="0" distL="0" distR="0" wp14:anchorId="6828983B" wp14:editId="6828983C">
                  <wp:extent cx="894317" cy="640080"/>
                  <wp:effectExtent l="0" t="0" r="1270" b="762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9401499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4317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2897C5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lang w:val="pt-BR"/>
              </w:rPr>
            </w:pPr>
          </w:p>
        </w:tc>
        <w:tc>
          <w:tcPr>
            <w:tcW w:w="7756" w:type="dxa"/>
            <w:gridSpan w:val="2"/>
            <w:shd w:val="clear" w:color="auto" w:fill="DEEAF6" w:themeFill="accent1" w:themeFillTint="33"/>
          </w:tcPr>
          <w:p w14:paraId="682897C6" w14:textId="77777777" w:rsidR="00225BFA" w:rsidRDefault="00C461CB">
            <w:pPr>
              <w:pStyle w:val="Default"/>
              <w:jc w:val="both"/>
              <w:rPr>
                <w:rFonts w:asciiTheme="minorHAnsi" w:hAnsiTheme="minorHAnsi" w:cstheme="minorBidi"/>
                <w:lang w:val="pt-BR"/>
              </w:rPr>
            </w:pPr>
            <w:r>
              <w:rPr>
                <w:rFonts w:ascii="Calibri" w:eastAsia="Calibri" w:hAnsi="Calibri" w:cs="Times New Roman"/>
                <w:b/>
                <w:bCs/>
                <w:lang w:val="pt-BR"/>
              </w:rPr>
              <w:t>Recapitulação das mensagens principais</w:t>
            </w:r>
            <w:r>
              <w:rPr>
                <w:rFonts w:ascii="Calibri" w:eastAsia="Calibri" w:hAnsi="Calibri" w:cs="Times New Roman"/>
                <w:lang w:val="pt-BR"/>
              </w:rPr>
              <w:t xml:space="preserve">: </w:t>
            </w:r>
            <w:r>
              <w:rPr>
                <w:rFonts w:ascii="Calibri" w:eastAsia="Calibri" w:hAnsi="Calibri" w:cs="Times New Roman"/>
                <w:b/>
                <w:bCs/>
                <w:lang w:val="pt-BR"/>
              </w:rPr>
              <w:t>a exploração sexual e o abuso são uma forma de violência baseada em gênero.</w:t>
            </w:r>
            <w:r>
              <w:rPr>
                <w:rFonts w:ascii="Calibri" w:eastAsia="Calibri" w:hAnsi="Calibri" w:cs="Times New Roman"/>
                <w:lang w:val="pt-BR"/>
              </w:rPr>
              <w:t xml:space="preserve"> Representam uma falha catastrófica de proteção. Isso traz danos àqueles que a ONU e seus parceiros (ONGs e organizações internacionais) são incumbidos de proteger e coloca em risco a reputação dessas organizações. Também viola normas e padrões jurídicos i</w:t>
            </w:r>
            <w:r>
              <w:rPr>
                <w:rFonts w:ascii="Calibri" w:eastAsia="Calibri" w:hAnsi="Calibri" w:cs="Times New Roman"/>
                <w:lang w:val="pt-BR"/>
              </w:rPr>
              <w:t>nternacionais universalmente reconhecidos.</w:t>
            </w:r>
          </w:p>
          <w:p w14:paraId="682897C7" w14:textId="77777777" w:rsidR="00225BFA" w:rsidRDefault="00C461CB">
            <w:pPr>
              <w:pStyle w:val="Default"/>
              <w:jc w:val="both"/>
              <w:rPr>
                <w:rFonts w:asciiTheme="minorHAnsi" w:hAnsiTheme="minorHAnsi" w:cstheme="minorBidi"/>
                <w:color w:val="auto"/>
                <w:lang w:val="pt-BR"/>
              </w:rPr>
            </w:pPr>
            <w:r>
              <w:rPr>
                <w:rFonts w:ascii="Calibri" w:eastAsia="Calibri" w:hAnsi="Calibri" w:cs="Times New Roman"/>
                <w:color w:val="auto"/>
                <w:lang w:val="pt-BR"/>
              </w:rPr>
              <w:t>A prevenção da exploração e abuso sexual é uma responsabilidade compartilhada de toda a comunidade humanitária, incluindo parceiros locais, nacionais, regionais e internacionais.</w:t>
            </w:r>
          </w:p>
          <w:p w14:paraId="682897C8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eastAsia="MS Gothic" w:hAnsiTheme="minorHAnsi" w:cstheme="minorHAnsi"/>
                <w:color w:val="2A87C8"/>
                <w:lang w:val="pt-BR"/>
              </w:rPr>
            </w:pPr>
          </w:p>
          <w:p w14:paraId="682897C9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jc w:val="both"/>
              <w:rPr>
                <w:rFonts w:asciiTheme="minorHAnsi" w:eastAsia="MS Gothic" w:hAnsiTheme="minorHAnsi" w:cstheme="minorHAnsi"/>
                <w:color w:val="2A87C8"/>
                <w:lang w:val="pt-BR"/>
              </w:rPr>
            </w:pPr>
            <w:r>
              <w:rPr>
                <w:rFonts w:cs="Calibri"/>
                <w:b/>
                <w:bCs/>
                <w:i/>
                <w:iCs/>
                <w:color w:val="2A87C8"/>
                <w:lang w:val="pt-BR"/>
              </w:rPr>
              <w:t xml:space="preserve">Dica do facilitador: </w:t>
            </w:r>
            <w:r>
              <w:rPr>
                <w:rFonts w:cs="Calibri"/>
                <w:color w:val="2A87C8"/>
                <w:lang w:val="pt-BR"/>
              </w:rPr>
              <w:t xml:space="preserve">peça aos </w:t>
            </w:r>
            <w:r>
              <w:rPr>
                <w:rFonts w:cs="Calibri"/>
                <w:color w:val="2A87C8"/>
                <w:lang w:val="pt-BR"/>
              </w:rPr>
              <w:t>participantes que discutam a mensagem principal antes de mudar o slide da foto para a mensagem.</w:t>
            </w:r>
          </w:p>
        </w:tc>
      </w:tr>
      <w:tr w:rsidR="00225BFA" w:rsidRPr="00C461CB" w14:paraId="682897D5" w14:textId="77777777">
        <w:tblPrEx>
          <w:tblBorders>
            <w:insideH w:val="none" w:sz="0" w:space="0" w:color="auto"/>
          </w:tblBorders>
        </w:tblPrEx>
        <w:trPr>
          <w:trHeight w:val="324"/>
        </w:trPr>
        <w:tc>
          <w:tcPr>
            <w:tcW w:w="1605" w:type="dxa"/>
            <w:shd w:val="clear" w:color="auto" w:fill="auto"/>
          </w:tcPr>
          <w:p w14:paraId="682897CB" w14:textId="77777777" w:rsidR="00225BFA" w:rsidRDefault="00225BFA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lang w:val="pt-BR"/>
              </w:rPr>
            </w:pPr>
          </w:p>
          <w:p w14:paraId="682897CC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lang w:val="pt-BR"/>
              </w:rPr>
            </w:pPr>
            <w:r>
              <w:rPr>
                <w:rFonts w:cs="Calibri"/>
                <w:b/>
                <w:bCs/>
                <w:lang w:val="pt-BR"/>
              </w:rPr>
              <w:t>Atividade 4: estudo de caso</w:t>
            </w:r>
          </w:p>
          <w:p w14:paraId="682897CD" w14:textId="77777777" w:rsidR="00225BFA" w:rsidRDefault="00225BFA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lang w:val="pt-BR"/>
              </w:rPr>
            </w:pPr>
          </w:p>
          <w:p w14:paraId="682897CE" w14:textId="77777777" w:rsidR="00225BFA" w:rsidRDefault="00C461CB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lang w:val="pt-BR"/>
              </w:rPr>
            </w:pPr>
            <w:r>
              <w:rPr>
                <w:noProof/>
                <w:lang w:val="en-US" w:eastAsia="zh-TW"/>
              </w:rPr>
              <w:drawing>
                <wp:inline distT="0" distB="0" distL="0" distR="0" wp14:anchorId="6828983D" wp14:editId="6828983E">
                  <wp:extent cx="505216" cy="457200"/>
                  <wp:effectExtent l="0" t="0" r="9525" b="0"/>
                  <wp:docPr id="23" name="Picture 1" descr="group work logo.p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E117D7F-14CE-4AD6-815A-AD334208F40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3512106" name="Picture 1" descr="group work logo.png">
                            <a:extLst>
                              <a:ext uri="{FF2B5EF4-FFF2-40B4-BE49-F238E27FC236}">
                                <a16:creationId xmlns:a16="http://schemas.microsoft.com/office/drawing/2014/main" id="{AE117D7F-14CE-4AD6-815A-AD334208F40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5216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56" w:type="dxa"/>
            <w:gridSpan w:val="2"/>
            <w:shd w:val="clear" w:color="auto" w:fill="auto"/>
          </w:tcPr>
          <w:p w14:paraId="682897CF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ind w:left="360"/>
              <w:rPr>
                <w:rFonts w:eastAsiaTheme="majorEastAsia" w:cstheme="minorHAnsi"/>
                <w:color w:val="000000" w:themeColor="text1"/>
                <w:lang w:val="pt-BR"/>
              </w:rPr>
            </w:pPr>
          </w:p>
          <w:p w14:paraId="682897D0" w14:textId="77777777" w:rsidR="00225BFA" w:rsidRDefault="00C461CB">
            <w:pPr>
              <w:pStyle w:val="ListParagraph"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jc w:val="both"/>
              <w:rPr>
                <w:rFonts w:eastAsiaTheme="majorEastAsia" w:cstheme="minorBidi"/>
                <w:color w:val="000000" w:themeColor="text1"/>
                <w:lang w:val="pt-BR"/>
              </w:rPr>
            </w:pPr>
            <w:r>
              <w:rPr>
                <w:lang w:val="pt-BR"/>
              </w:rPr>
              <w:t xml:space="preserve">O exercício deve levar 20 minutos para ser concluído. </w:t>
            </w:r>
          </w:p>
          <w:p w14:paraId="682897D1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ind w:left="360"/>
              <w:jc w:val="both"/>
              <w:rPr>
                <w:rFonts w:eastAsiaTheme="majorEastAsia" w:cstheme="minorBidi"/>
                <w:color w:val="000000" w:themeColor="text1"/>
                <w:lang w:val="pt-BR"/>
              </w:rPr>
            </w:pPr>
          </w:p>
          <w:p w14:paraId="682897D2" w14:textId="77777777" w:rsidR="00225BFA" w:rsidRDefault="00C461CB">
            <w:pPr>
              <w:pStyle w:val="ListParagraph"/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jc w:val="both"/>
              <w:rPr>
                <w:rFonts w:eastAsiaTheme="majorEastAsia" w:cstheme="minorBidi"/>
                <w:color w:val="000000" w:themeColor="text1"/>
                <w:lang w:val="pt-BR"/>
              </w:rPr>
            </w:pPr>
            <w:r>
              <w:rPr>
                <w:lang w:val="pt-BR"/>
              </w:rPr>
              <w:t xml:space="preserve">Peça aos participantes que se dividam em pequenos grupos. </w:t>
            </w:r>
            <w:r>
              <w:rPr>
                <w:color w:val="000000"/>
                <w:lang w:val="pt-BR"/>
              </w:rPr>
              <w:t xml:space="preserve">Distribua o estudo de caso (Anexo 12) para cada grupo. </w:t>
            </w:r>
            <w:r>
              <w:rPr>
                <w:lang w:val="pt-BR"/>
              </w:rPr>
              <w:t xml:space="preserve">Os participantes devem ler o folheto do estudo de caso e discutir as perguntas. </w:t>
            </w:r>
          </w:p>
          <w:p w14:paraId="682897D3" w14:textId="77777777" w:rsidR="00225BFA" w:rsidRDefault="00225BFA">
            <w:pPr>
              <w:pStyle w:val="ListParagraph"/>
              <w:jc w:val="both"/>
              <w:rPr>
                <w:rFonts w:asciiTheme="minorHAnsi" w:hAnsiTheme="minorHAnsi" w:cstheme="minorBidi"/>
                <w:lang w:val="pt-BR"/>
              </w:rPr>
            </w:pPr>
          </w:p>
          <w:p w14:paraId="682897D4" w14:textId="77777777" w:rsidR="00225BFA" w:rsidRDefault="00C461CB">
            <w:pPr>
              <w:pStyle w:val="ListParagraph"/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jc w:val="both"/>
              <w:rPr>
                <w:rFonts w:eastAsiaTheme="majorEastAsia" w:cstheme="minorBidi"/>
                <w:color w:val="000000" w:themeColor="text1"/>
                <w:lang w:val="pt-BR"/>
              </w:rPr>
            </w:pPr>
            <w:r>
              <w:rPr>
                <w:lang w:val="pt-BR"/>
              </w:rPr>
              <w:t xml:space="preserve">Corrigir em plenário usando a orientação do instrutor (Anexo </w:t>
            </w:r>
            <w:r>
              <w:rPr>
                <w:lang w:val="pt-BR"/>
              </w:rPr>
              <w:t>13) enquanto compara a situação e os mecanismos disponíveis em seu contexto.</w:t>
            </w:r>
          </w:p>
        </w:tc>
      </w:tr>
    </w:tbl>
    <w:p w14:paraId="682897D6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32"/>
          <w:szCs w:val="32"/>
          <w:lang w:val="pt-BR"/>
        </w:rPr>
        <w:sectPr w:rsidR="00225BFA">
          <w:pgSz w:w="11906" w:h="16838" w:code="9"/>
          <w:pgMar w:top="2268" w:right="1134" w:bottom="1440" w:left="1440" w:header="720" w:footer="720" w:gutter="0"/>
          <w:cols w:space="720"/>
          <w:docGrid w:linePitch="360"/>
        </w:sectPr>
      </w:pPr>
    </w:p>
    <w:p w14:paraId="682897D7" w14:textId="77777777" w:rsidR="00225BFA" w:rsidRDefault="00C461CB">
      <w:pPr>
        <w:pStyle w:val="ListParagraph"/>
        <w:widowControl w:val="0"/>
        <w:numPr>
          <w:ilvl w:val="0"/>
          <w:numId w:val="5"/>
        </w:numPr>
        <w:autoSpaceDE w:val="0"/>
        <w:autoSpaceDN w:val="0"/>
        <w:adjustRightInd w:val="0"/>
        <w:ind w:left="426" w:hanging="426"/>
        <w:rPr>
          <w:rFonts w:asciiTheme="minorHAnsi" w:hAnsiTheme="minorHAnsi" w:cstheme="minorHAnsi"/>
          <w:b/>
          <w:bCs/>
          <w:color w:val="429DCA"/>
          <w:sz w:val="28"/>
          <w:szCs w:val="28"/>
          <w:lang w:val="pt-BR"/>
        </w:rPr>
      </w:pPr>
      <w:r>
        <w:rPr>
          <w:rFonts w:cs="Calibri"/>
          <w:b/>
          <w:bCs/>
          <w:color w:val="429DCA"/>
          <w:sz w:val="28"/>
          <w:szCs w:val="28"/>
          <w:lang w:val="pt-BR"/>
        </w:rPr>
        <w:lastRenderedPageBreak/>
        <w:t>Como aplicar</w:t>
      </w:r>
      <w:r>
        <w:rPr>
          <w:rFonts w:cs="Calibri"/>
          <w:color w:val="429DCA"/>
          <w:sz w:val="28"/>
          <w:szCs w:val="28"/>
          <w:lang w:val="pt-BR"/>
        </w:rPr>
        <w:t xml:space="preserve"> o Código de Conduta em nosso acampamento?</w:t>
      </w:r>
    </w:p>
    <w:p w14:paraId="682897D8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Cs w:val="32"/>
          <w:lang w:val="pt-BR"/>
        </w:rPr>
      </w:pPr>
    </w:p>
    <w:p w14:paraId="682897D9" w14:textId="77777777" w:rsidR="00225BFA" w:rsidRDefault="00C461CB">
      <w:pPr>
        <w:widowControl w:val="0"/>
        <w:autoSpaceDE w:val="0"/>
        <w:autoSpaceDN w:val="0"/>
        <w:adjustRightInd w:val="0"/>
        <w:rPr>
          <w:rFonts w:asciiTheme="minorHAnsi" w:hAnsiTheme="minorHAnsi" w:cs="Calibri"/>
          <w:b/>
          <w:bCs/>
          <w:i/>
          <w:sz w:val="28"/>
          <w:szCs w:val="28"/>
          <w:lang w:val="pt-BR"/>
        </w:rPr>
      </w:pPr>
      <w:bookmarkStart w:id="4" w:name="_Hlk525639245"/>
      <w:r>
        <w:rPr>
          <w:rFonts w:cs="Calibri"/>
          <w:b/>
          <w:bCs/>
          <w:sz w:val="28"/>
          <w:szCs w:val="28"/>
          <w:lang w:val="pt-BR"/>
        </w:rPr>
        <w:t xml:space="preserve">Atividade 5: </w:t>
      </w:r>
      <w:r>
        <w:rPr>
          <w:rFonts w:cs="Calibri"/>
          <w:b/>
          <w:bCs/>
          <w:i/>
          <w:iCs/>
          <w:sz w:val="28"/>
          <w:szCs w:val="28"/>
          <w:lang w:val="pt-BR"/>
        </w:rPr>
        <w:t>Exercício sobre o Código de Conduta</w:t>
      </w:r>
    </w:p>
    <w:bookmarkEnd w:id="4"/>
    <w:p w14:paraId="682897DA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Cs w:val="32"/>
          <w:lang w:val="pt-BR"/>
        </w:rPr>
      </w:pPr>
    </w:p>
    <w:p w14:paraId="682897DB" w14:textId="77777777" w:rsidR="00225BFA" w:rsidRDefault="00C461CB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  <w:lang w:val="pt-BR"/>
        </w:rPr>
      </w:pPr>
      <w:r>
        <w:rPr>
          <w:rFonts w:cs="Calibri"/>
          <w:b/>
          <w:bCs/>
          <w:lang w:val="pt-BR"/>
        </w:rPr>
        <w:t>Objetivo de aprendizagem</w:t>
      </w:r>
      <w:r>
        <w:rPr>
          <w:rFonts w:cs="Calibri"/>
          <w:sz w:val="22"/>
          <w:szCs w:val="22"/>
          <w:lang w:val="pt-BR"/>
        </w:rPr>
        <w:t xml:space="preserve"> </w:t>
      </w:r>
    </w:p>
    <w:p w14:paraId="682897DC" w14:textId="77777777" w:rsidR="00225BFA" w:rsidRDefault="00C461CB">
      <w:pPr>
        <w:jc w:val="both"/>
        <w:rPr>
          <w:lang w:val="pt-BR"/>
        </w:rPr>
      </w:pPr>
      <w:r>
        <w:rPr>
          <w:lang w:val="pt-BR"/>
        </w:rPr>
        <w:t xml:space="preserve">Defina exploração e abuso </w:t>
      </w:r>
      <w:r>
        <w:rPr>
          <w:lang w:val="pt-BR"/>
        </w:rPr>
        <w:t>sexual e identifique como mitigar e responder a esses fatos em um contexto de acampamento ou semelhante a acampamentos.</w:t>
      </w:r>
    </w:p>
    <w:p w14:paraId="682897DD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Cs/>
          <w:lang w:val="pt-BR"/>
        </w:rPr>
      </w:pPr>
    </w:p>
    <w:p w14:paraId="682897DE" w14:textId="77777777" w:rsidR="00225BFA" w:rsidRDefault="00C461CB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lang w:val="pt-BR"/>
        </w:rPr>
      </w:pPr>
      <w:r>
        <w:rPr>
          <w:rFonts w:cs="Calibri"/>
          <w:b/>
          <w:bCs/>
          <w:lang w:val="pt-BR"/>
        </w:rPr>
        <w:t>Preparação e materiais</w:t>
      </w:r>
    </w:p>
    <w:p w14:paraId="682897DF" w14:textId="77777777" w:rsidR="00225BFA" w:rsidRDefault="00C461CB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asciiTheme="minorHAnsi" w:eastAsia="MS Gothic" w:hAnsiTheme="minorHAnsi" w:cstheme="minorHAnsi"/>
          <w:color w:val="000000" w:themeColor="text1"/>
          <w:lang w:val="pt-BR"/>
        </w:rPr>
      </w:pPr>
      <w:r>
        <w:rPr>
          <w:rFonts w:cs="Calibri"/>
          <w:lang w:val="pt-BR"/>
        </w:rPr>
        <w:t>Papéis ou cartões vermelhos, amarelos e verdes – um conjunto por mesa ou um conjunto por pessoa</w:t>
      </w:r>
    </w:p>
    <w:p w14:paraId="682897E0" w14:textId="77777777" w:rsidR="00225BFA" w:rsidRDefault="00225BFA">
      <w:pPr>
        <w:widowControl w:val="0"/>
        <w:autoSpaceDE w:val="0"/>
        <w:autoSpaceDN w:val="0"/>
        <w:adjustRightInd w:val="0"/>
        <w:rPr>
          <w:rStyle w:val="normaltextrun"/>
          <w:rFonts w:asciiTheme="minorHAnsi" w:hAnsiTheme="minorHAnsi" w:cstheme="minorHAnsi"/>
          <w:b/>
          <w:bCs/>
          <w:lang w:val="pt-BR"/>
        </w:rPr>
      </w:pPr>
    </w:p>
    <w:p w14:paraId="682897E1" w14:textId="77777777" w:rsidR="00225BFA" w:rsidRDefault="00C461CB">
      <w:pPr>
        <w:widowControl w:val="0"/>
        <w:autoSpaceDE w:val="0"/>
        <w:autoSpaceDN w:val="0"/>
        <w:adjustRightInd w:val="0"/>
        <w:rPr>
          <w:rStyle w:val="normaltextrun"/>
          <w:rFonts w:asciiTheme="minorHAnsi" w:hAnsiTheme="minorHAnsi" w:cs="Calibri"/>
          <w:b/>
          <w:bCs/>
          <w:lang w:val="pt-BR"/>
        </w:rPr>
      </w:pPr>
      <w:r>
        <w:rPr>
          <w:rStyle w:val="normaltextrun"/>
          <w:rFonts w:cs="Calibri"/>
          <w:b/>
          <w:bCs/>
          <w:lang w:val="pt-BR"/>
        </w:rPr>
        <w:t>Duração:</w:t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</w:r>
      <w:r>
        <w:rPr>
          <w:rStyle w:val="normaltextrun"/>
          <w:rFonts w:cs="Calibri"/>
          <w:b/>
          <w:bCs/>
          <w:lang w:val="pt-BR"/>
        </w:rPr>
        <w:tab/>
        <w:t xml:space="preserve">             </w:t>
      </w:r>
      <w:r>
        <w:rPr>
          <w:rStyle w:val="normaltextrun"/>
          <w:rFonts w:cs="Calibri"/>
          <w:b/>
          <w:bCs/>
          <w:lang w:val="pt-BR"/>
        </w:rPr>
        <w:tab/>
        <w:t xml:space="preserve">  </w:t>
      </w:r>
      <w:r>
        <w:rPr>
          <w:noProof/>
          <w:lang w:val="en-US" w:eastAsia="zh-TW"/>
        </w:rPr>
        <w:drawing>
          <wp:inline distT="0" distB="0" distL="0" distR="0" wp14:anchorId="6828983F" wp14:editId="68289840">
            <wp:extent cx="299545" cy="299545"/>
            <wp:effectExtent l="0" t="0" r="5715" b="571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850756" name="watch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741" cy="307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normaltextrun"/>
          <w:rFonts w:cs="Calibri"/>
          <w:b/>
          <w:bCs/>
          <w:lang w:val="pt-BR"/>
        </w:rPr>
        <w:t xml:space="preserve">  20 min.</w:t>
      </w:r>
    </w:p>
    <w:p w14:paraId="682897E2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lang w:val="pt-BR"/>
        </w:rPr>
      </w:pPr>
    </w:p>
    <w:tbl>
      <w:tblPr>
        <w:tblStyle w:val="TableGrid"/>
        <w:tblW w:w="9356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641"/>
        <w:gridCol w:w="29"/>
        <w:gridCol w:w="7686"/>
      </w:tblGrid>
      <w:tr w:rsidR="00225BFA" w14:paraId="682897E5" w14:textId="77777777">
        <w:tc>
          <w:tcPr>
            <w:tcW w:w="1670" w:type="dxa"/>
            <w:gridSpan w:val="2"/>
            <w:shd w:val="clear" w:color="auto" w:fill="BDD6EE" w:themeFill="accent1" w:themeFillTint="66"/>
          </w:tcPr>
          <w:p w14:paraId="682897E3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Theme="minorHAnsi" w:eastAsia="MS Gothic" w:hAnsiTheme="minorHAnsi" w:cstheme="minorHAnsi"/>
                <w:b/>
                <w:bCs/>
                <w:color w:val="000000" w:themeColor="text1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>Slide</w:t>
            </w:r>
          </w:p>
        </w:tc>
        <w:tc>
          <w:tcPr>
            <w:tcW w:w="7681" w:type="dxa"/>
            <w:shd w:val="clear" w:color="auto" w:fill="BDD6EE" w:themeFill="accent1" w:themeFillTint="66"/>
          </w:tcPr>
          <w:p w14:paraId="682897E4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Theme="minorHAnsi" w:eastAsia="MS Gothic" w:hAnsiTheme="minorHAnsi" w:cstheme="minorHAnsi"/>
                <w:b/>
                <w:bCs/>
                <w:color w:val="000000" w:themeColor="text1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>Instruções</w:t>
            </w:r>
          </w:p>
        </w:tc>
      </w:tr>
      <w:tr w:rsidR="00225BFA" w:rsidRPr="00C461CB" w14:paraId="68289805" w14:textId="77777777">
        <w:tc>
          <w:tcPr>
            <w:tcW w:w="1670" w:type="dxa"/>
            <w:gridSpan w:val="2"/>
          </w:tcPr>
          <w:p w14:paraId="682897E6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hAnsiTheme="minorHAnsi" w:cstheme="minorHAnsi"/>
                <w:b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>Código de conduta</w:t>
            </w:r>
          </w:p>
          <w:p w14:paraId="682897E7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color w:val="000000" w:themeColor="text1"/>
                <w:lang w:val="pt-BR"/>
              </w:rPr>
            </w:pPr>
          </w:p>
          <w:p w14:paraId="682897E8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color w:val="000000" w:themeColor="text1"/>
                <w:lang w:val="pt-BR"/>
              </w:rPr>
            </w:pPr>
            <w:r>
              <w:rPr>
                <w:noProof/>
                <w:lang w:val="en-US" w:eastAsia="zh-TW"/>
              </w:rPr>
              <w:drawing>
                <wp:inline distT="0" distB="0" distL="0" distR="0" wp14:anchorId="68289841" wp14:editId="68289842">
                  <wp:extent cx="505216" cy="457200"/>
                  <wp:effectExtent l="0" t="0" r="9525" b="0"/>
                  <wp:docPr id="24" name="Picture 1" descr="group work logo.p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E117D7F-14CE-4AD6-815A-AD334208F40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4146447" name="Picture 1" descr="group work logo.png">
                            <a:extLst>
                              <a:ext uri="{FF2B5EF4-FFF2-40B4-BE49-F238E27FC236}">
                                <a16:creationId xmlns:a16="http://schemas.microsoft.com/office/drawing/2014/main" id="{AE117D7F-14CE-4AD6-815A-AD334208F40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5216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2897E9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color w:val="000000" w:themeColor="text1"/>
                <w:lang w:val="pt-BR"/>
              </w:rPr>
            </w:pPr>
          </w:p>
          <w:p w14:paraId="682897EA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color w:val="000000" w:themeColor="text1"/>
                <w:lang w:val="pt-BR"/>
              </w:rPr>
            </w:pPr>
          </w:p>
          <w:p w14:paraId="682897EB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color w:val="000000" w:themeColor="text1"/>
                <w:lang w:val="pt-BR"/>
              </w:rPr>
            </w:pPr>
          </w:p>
          <w:p w14:paraId="682897EC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color w:val="000000" w:themeColor="text1"/>
                <w:lang w:val="pt-BR"/>
              </w:rPr>
            </w:pPr>
          </w:p>
        </w:tc>
        <w:tc>
          <w:tcPr>
            <w:tcW w:w="7681" w:type="dxa"/>
          </w:tcPr>
          <w:p w14:paraId="682897ED" w14:textId="77777777" w:rsidR="00225BFA" w:rsidRDefault="00C461CB">
            <w:pPr>
              <w:pStyle w:val="ListParagraph"/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Explique que esta atividade ajudará os participantes a analisar como o Código de Conduta se aplica na prática. Decida com antecedência se você conduzirá este exercício como um trabalho em grupo ou exercício individual e distribua o papel colorido de acordo</w:t>
            </w:r>
            <w:r>
              <w:rPr>
                <w:rFonts w:cs="Calibri"/>
                <w:lang w:val="pt-BR"/>
              </w:rPr>
              <w:t xml:space="preserve">. </w:t>
            </w:r>
          </w:p>
          <w:p w14:paraId="682897EE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spacing w:line="276" w:lineRule="auto"/>
              <w:ind w:left="360"/>
              <w:jc w:val="both"/>
              <w:rPr>
                <w:rFonts w:cstheme="minorHAnsi"/>
                <w:lang w:val="pt-BR"/>
              </w:rPr>
            </w:pPr>
          </w:p>
          <w:p w14:paraId="682897EF" w14:textId="77777777" w:rsidR="00225BFA" w:rsidRDefault="00C461CB">
            <w:pPr>
              <w:pStyle w:val="ListParagraph"/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Leia em voz alta as 11 afirmações fornecidas no PowerPoint, uma a uma. </w:t>
            </w:r>
          </w:p>
          <w:p w14:paraId="682897F0" w14:textId="77777777" w:rsidR="00225BFA" w:rsidRDefault="00225BFA">
            <w:pPr>
              <w:pStyle w:val="ListParagraph"/>
              <w:rPr>
                <w:rFonts w:asciiTheme="minorHAnsi" w:hAnsiTheme="minorHAnsi" w:cstheme="minorHAnsi"/>
                <w:lang w:val="pt-BR"/>
              </w:rPr>
            </w:pPr>
          </w:p>
          <w:p w14:paraId="682897F1" w14:textId="77777777" w:rsidR="00225BFA" w:rsidRDefault="00C461CB">
            <w:pPr>
              <w:pStyle w:val="ListParagraph"/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Instrua os participantes a avaliar cada uma das afirmações de acordo com os princípios do Código de Conduta usando as cores de semáforo fornecidas:</w:t>
            </w:r>
          </w:p>
          <w:p w14:paraId="682897F2" w14:textId="77777777" w:rsidR="00225BFA" w:rsidRDefault="00C461CB">
            <w:pPr>
              <w:pStyle w:val="ListParagraph"/>
              <w:widowControl w:val="0"/>
              <w:numPr>
                <w:ilvl w:val="0"/>
                <w:numId w:val="26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Vermelho: não </w:t>
            </w:r>
            <w:r>
              <w:rPr>
                <w:rFonts w:cs="Calibri"/>
                <w:lang w:val="pt-BR"/>
              </w:rPr>
              <w:t>aceitável (violação)</w:t>
            </w:r>
          </w:p>
          <w:p w14:paraId="682897F3" w14:textId="77777777" w:rsidR="00225BFA" w:rsidRDefault="00C461CB">
            <w:pPr>
              <w:pStyle w:val="ListParagraph"/>
              <w:widowControl w:val="0"/>
              <w:numPr>
                <w:ilvl w:val="0"/>
                <w:numId w:val="26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Amarelo: depende do contexto</w:t>
            </w:r>
          </w:p>
          <w:p w14:paraId="682897F4" w14:textId="77777777" w:rsidR="00225BFA" w:rsidRDefault="00C461CB">
            <w:pPr>
              <w:pStyle w:val="ListParagraph"/>
              <w:widowControl w:val="0"/>
              <w:numPr>
                <w:ilvl w:val="0"/>
                <w:numId w:val="26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Verde: nenhum problema</w:t>
            </w:r>
          </w:p>
          <w:p w14:paraId="682897F5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lang w:val="pt-BR"/>
              </w:rPr>
            </w:pPr>
          </w:p>
          <w:p w14:paraId="682897F6" w14:textId="77777777" w:rsidR="00225BFA" w:rsidRDefault="00C461CB">
            <w:pPr>
              <w:pStyle w:val="ListParagraph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Enquanto você lê a declaração, peça que eles retenham o papel apropriado por mesa ou individualmente. Peça a um co-treinador ou voluntário para manter a pontuação ou respostas corretas. </w:t>
            </w:r>
          </w:p>
          <w:p w14:paraId="682897F7" w14:textId="77777777" w:rsidR="00225BFA" w:rsidRDefault="00C461CB">
            <w:pPr>
              <w:pStyle w:val="ListParagraph"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Sou diretor de gestão de acampamentos. Minha mãe está doente e estou </w:t>
            </w:r>
            <w:r>
              <w:rPr>
                <w:rFonts w:cs="Calibri"/>
                <w:lang w:val="pt-BR"/>
              </w:rPr>
              <w:t xml:space="preserve">emprestando dinheiro do fundo de caixa da agência de gestão de acampamento móvel para pagar pela medicação. Acho que meu gerente de linha entenderá. Eu pagarei na próxima </w:t>
            </w:r>
            <w:r>
              <w:rPr>
                <w:rFonts w:cs="Calibri"/>
                <w:lang w:val="pt-BR"/>
              </w:rPr>
              <w:lastRenderedPageBreak/>
              <w:t xml:space="preserve">semana. </w:t>
            </w:r>
          </w:p>
          <w:p w14:paraId="682897F8" w14:textId="77777777" w:rsidR="00225BFA" w:rsidRDefault="00C461CB">
            <w:pPr>
              <w:pStyle w:val="ListParagraph"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Uma das autoridades locais me pediu para contratar sua filha. Isso ajudará m</w:t>
            </w:r>
            <w:r>
              <w:rPr>
                <w:rFonts w:cs="Calibri"/>
                <w:lang w:val="pt-BR"/>
              </w:rPr>
              <w:t xml:space="preserve">inha agência com a burocracia e aumentará a segurança dos funcionários. Tornei isso possível. </w:t>
            </w:r>
          </w:p>
          <w:p w14:paraId="682897F9" w14:textId="77777777" w:rsidR="00225BFA" w:rsidRDefault="00C461CB">
            <w:pPr>
              <w:pStyle w:val="ListParagraph"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Trabalho como funcionário de uma ONG parceira. Na minha opinião, minha vida sexual é um problema meu. Uma organização não deve se envolver no que uma pessoa da e</w:t>
            </w:r>
            <w:r>
              <w:rPr>
                <w:rFonts w:cs="Calibri"/>
                <w:lang w:val="pt-BR"/>
              </w:rPr>
              <w:t xml:space="preserve">quipe faz fora do horário de trabalho. </w:t>
            </w:r>
          </w:p>
          <w:p w14:paraId="682897FA" w14:textId="77777777" w:rsidR="00225BFA" w:rsidRDefault="00C461CB">
            <w:pPr>
              <w:pStyle w:val="ListParagraph"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Eu trabalho como ponto central de CM [</w:t>
            </w:r>
            <w:r>
              <w:rPr>
                <w:rFonts w:cs="Calibri"/>
                <w:i/>
                <w:iCs/>
                <w:lang w:val="pt-BR"/>
              </w:rPr>
              <w:t>Camp Management</w:t>
            </w:r>
            <w:r>
              <w:rPr>
                <w:rFonts w:cs="Calibri"/>
                <w:lang w:val="pt-BR"/>
              </w:rPr>
              <w:t xml:space="preserve"> (gestão de acampamento móvel)]. Um dos nossos parceiros me deu uma bela pintura na última reunião para me agradecer pela boa cooperação. Meu marido também gosta d</w:t>
            </w:r>
            <w:r>
              <w:rPr>
                <w:rFonts w:cs="Calibri"/>
                <w:lang w:val="pt-BR"/>
              </w:rPr>
              <w:t xml:space="preserve">isso. </w:t>
            </w:r>
          </w:p>
          <w:p w14:paraId="682897FB" w14:textId="77777777" w:rsidR="00225BFA" w:rsidRDefault="00C461CB">
            <w:pPr>
              <w:pStyle w:val="ListParagraph"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Estou na festa da minha agência. Bebi duas cervejas pequenas. Como não há táxis aqui, usarei o carro da minha agência para dirigir até a casa dos hóspedes. </w:t>
            </w:r>
          </w:p>
          <w:p w14:paraId="682897FC" w14:textId="77777777" w:rsidR="00225BFA" w:rsidRDefault="00C461CB">
            <w:pPr>
              <w:pStyle w:val="ListParagraph"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Sou um oficial de segurança masculino no acampamento. Uma das beneficiárias me perguntou se </w:t>
            </w:r>
            <w:r>
              <w:rPr>
                <w:rFonts w:cs="Calibri"/>
                <w:lang w:val="pt-BR"/>
              </w:rPr>
              <w:t xml:space="preserve">eu quero sair e comer alguma coisa à noite. Ela tem 21 anos. </w:t>
            </w:r>
          </w:p>
          <w:p w14:paraId="682897FD" w14:textId="77777777" w:rsidR="00225BFA" w:rsidRDefault="00C461CB">
            <w:pPr>
              <w:pStyle w:val="ListParagraph"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Sou coordenador de logística. Meu primo está fazendo uma licitação. Eu disse ao meu gerente de linha que não posso participar do comitê de licitação. </w:t>
            </w:r>
          </w:p>
          <w:p w14:paraId="682897FE" w14:textId="77777777" w:rsidR="00225BFA" w:rsidRDefault="00C461CB">
            <w:pPr>
              <w:pStyle w:val="ListParagraph"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Vi um colega assediar outro colega, mas isso é um problema de gestão, não meu. Vou ficar quieto. </w:t>
            </w:r>
          </w:p>
          <w:p w14:paraId="682897FF" w14:textId="77777777" w:rsidR="00225BFA" w:rsidRDefault="00C461CB">
            <w:pPr>
              <w:pStyle w:val="ListParagraph"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Os regu</w:t>
            </w:r>
            <w:r>
              <w:rPr>
                <w:rFonts w:cs="Calibri"/>
                <w:lang w:val="pt-BR"/>
              </w:rPr>
              <w:t xml:space="preserve">lamentos de segurança dizem que temos que estar fora do escritório até as 19h. No entanto, o prazo final para a proposta é esta noite e ficarei até as 20h para terminá-la. </w:t>
            </w:r>
          </w:p>
          <w:p w14:paraId="68289800" w14:textId="77777777" w:rsidR="00225BFA" w:rsidRDefault="00C461CB">
            <w:pPr>
              <w:pStyle w:val="ListParagraph"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O soldado estava muito amedrontado no posto de controle e, no final, paguei US$ 15 </w:t>
            </w:r>
            <w:r>
              <w:rPr>
                <w:rFonts w:cs="Calibri"/>
                <w:lang w:val="pt-BR"/>
              </w:rPr>
              <w:t xml:space="preserve">a ele para passar. Liguei imediatamente para a gerente de segurança e disse a ela o que aconteceu. </w:t>
            </w:r>
          </w:p>
          <w:p w14:paraId="68289801" w14:textId="77777777" w:rsidR="00225BFA" w:rsidRDefault="00C461CB">
            <w:pPr>
              <w:pStyle w:val="ListParagraph"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t>Sou gerente de acampamento e atualmente estou organizando a seleção de um comitê de gestão de acampamento. Um respeitado membro da comunidade foi acusado de</w:t>
            </w:r>
            <w:r>
              <w:rPr>
                <w:rFonts w:cs="Calibri"/>
                <w:lang w:val="pt-BR"/>
              </w:rPr>
              <w:t xml:space="preserve"> violência sexual por outros membros, no entanto, a violência sexual e a exploração sexual por ministros, médicos e professores é muito rara. </w:t>
            </w:r>
          </w:p>
          <w:p w14:paraId="68289802" w14:textId="77777777" w:rsidR="00225BFA" w:rsidRDefault="00225BFA">
            <w:pPr>
              <w:pStyle w:val="ListParagraph"/>
              <w:widowControl w:val="0"/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lang w:val="pt-BR"/>
              </w:rPr>
            </w:pPr>
          </w:p>
          <w:p w14:paraId="68289803" w14:textId="77777777" w:rsidR="00225BFA" w:rsidRDefault="00C461CB">
            <w:pPr>
              <w:pStyle w:val="ListParagraph"/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lang w:val="pt-BR"/>
              </w:rPr>
            </w:pPr>
            <w:r>
              <w:rPr>
                <w:rFonts w:cs="Calibri"/>
                <w:lang w:val="pt-BR"/>
              </w:rPr>
              <w:lastRenderedPageBreak/>
              <w:t>Ao final do exercício, reflita com os participantes: existe alguma ação concreta que precisamos tomar como equip</w:t>
            </w:r>
            <w:r>
              <w:rPr>
                <w:rFonts w:cs="Calibri"/>
                <w:lang w:val="pt-BR"/>
              </w:rPr>
              <w:t>e em relação ao código de conduta e aos princípios humanitários?</w:t>
            </w:r>
          </w:p>
          <w:p w14:paraId="68289804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lang w:val="pt-BR"/>
              </w:rPr>
            </w:pPr>
          </w:p>
        </w:tc>
      </w:tr>
      <w:tr w:rsidR="00225BFA" w:rsidRPr="00C461CB" w14:paraId="68289811" w14:textId="77777777">
        <w:tc>
          <w:tcPr>
            <w:tcW w:w="1670" w:type="dxa"/>
            <w:gridSpan w:val="2"/>
            <w:shd w:val="clear" w:color="auto" w:fill="DEEAF6" w:themeFill="accent1" w:themeFillTint="33"/>
          </w:tcPr>
          <w:p w14:paraId="68289806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bCs/>
                <w:lang w:val="pt-BR"/>
              </w:rPr>
            </w:pPr>
            <w:r>
              <w:rPr>
                <w:rFonts w:cs="Calibri"/>
                <w:b/>
                <w:bCs/>
                <w:lang w:val="pt-BR"/>
              </w:rPr>
              <w:lastRenderedPageBreak/>
              <w:t>Mensagem principal</w:t>
            </w:r>
          </w:p>
          <w:p w14:paraId="68289807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bCs/>
                <w:lang w:val="pt-BR"/>
              </w:rPr>
            </w:pPr>
          </w:p>
          <w:p w14:paraId="68289808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bCs/>
                <w:lang w:val="pt-BR"/>
              </w:rPr>
            </w:pPr>
            <w:r>
              <w:rPr>
                <w:noProof/>
                <w:lang w:val="en-US" w:eastAsia="zh-TW"/>
              </w:rPr>
              <w:drawing>
                <wp:inline distT="0" distB="0" distL="0" distR="0" wp14:anchorId="68289843" wp14:editId="68289844">
                  <wp:extent cx="913541" cy="640080"/>
                  <wp:effectExtent l="0" t="0" r="1270" b="762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4086843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3541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289809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rPr>
                <w:rFonts w:asciiTheme="minorHAnsi" w:eastAsia="MS Gothic" w:hAnsiTheme="minorHAnsi" w:cstheme="minorHAnsi"/>
                <w:b/>
                <w:color w:val="000000" w:themeColor="text1"/>
                <w:lang w:val="pt-BR"/>
              </w:rPr>
            </w:pPr>
          </w:p>
        </w:tc>
        <w:tc>
          <w:tcPr>
            <w:tcW w:w="7681" w:type="dxa"/>
            <w:shd w:val="clear" w:color="auto" w:fill="DEEAF6" w:themeFill="accent1" w:themeFillTint="33"/>
          </w:tcPr>
          <w:p w14:paraId="6828980A" w14:textId="77777777" w:rsidR="00225BFA" w:rsidRDefault="00C461CB">
            <w:pPr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 xml:space="preserve">Recapitulação da mensagem principal: </w:t>
            </w:r>
            <w:r>
              <w:rPr>
                <w:rFonts w:cs="Calibri"/>
                <w:lang w:val="pt-BR"/>
              </w:rPr>
              <w:t xml:space="preserve">todos os funcionários que trabalham em um acampamento e em estruturas semelhantes a acampamentos devem ser </w:t>
            </w:r>
            <w:r>
              <w:rPr>
                <w:rFonts w:cs="Calibri"/>
                <w:b/>
                <w:bCs/>
                <w:lang w:val="pt-BR"/>
              </w:rPr>
              <w:t xml:space="preserve">treinados </w:t>
            </w:r>
            <w:r>
              <w:rPr>
                <w:rFonts w:cs="Calibri"/>
                <w:lang w:val="pt-BR"/>
              </w:rPr>
              <w:t xml:space="preserve">nos Princípios Humanitários e Não Causar Danos (um dos Princípios de Proteção) e </w:t>
            </w:r>
            <w:r>
              <w:rPr>
                <w:rFonts w:cs="Calibri"/>
                <w:b/>
                <w:bCs/>
                <w:lang w:val="pt-BR"/>
              </w:rPr>
              <w:t xml:space="preserve">assinar e cumprir </w:t>
            </w:r>
            <w:r>
              <w:rPr>
                <w:rFonts w:cs="Calibri"/>
                <w:lang w:val="pt-BR"/>
              </w:rPr>
              <w:t xml:space="preserve">o Código de Conduta. </w:t>
            </w:r>
          </w:p>
          <w:p w14:paraId="6828980B" w14:textId="77777777" w:rsidR="00225BFA" w:rsidRDefault="00225BFA">
            <w:pPr>
              <w:rPr>
                <w:rFonts w:asciiTheme="minorHAnsi" w:hAnsiTheme="minorHAnsi" w:cstheme="minorHAnsi"/>
                <w:lang w:val="pt-BR"/>
              </w:rPr>
            </w:pPr>
          </w:p>
          <w:p w14:paraId="6828980C" w14:textId="77777777" w:rsidR="00225BFA" w:rsidRDefault="00C461CB">
            <w:pPr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O </w:t>
            </w:r>
            <w:r>
              <w:rPr>
                <w:rFonts w:cs="Calibri"/>
                <w:b/>
                <w:bCs/>
                <w:lang w:val="pt-BR"/>
              </w:rPr>
              <w:t>Código de Condu</w:t>
            </w:r>
            <w:r>
              <w:rPr>
                <w:rFonts w:cs="Calibri"/>
                <w:b/>
                <w:bCs/>
                <w:lang w:val="pt-BR"/>
              </w:rPr>
              <w:t>ta</w:t>
            </w:r>
            <w:r>
              <w:rPr>
                <w:rFonts w:cs="Calibri"/>
                <w:lang w:val="pt-BR"/>
              </w:rPr>
              <w:t xml:space="preserve"> exige que o abuso sexual, a exploração de beneficiários e a violação dos princípios humanitários sejam relatados. </w:t>
            </w:r>
          </w:p>
          <w:p w14:paraId="6828980D" w14:textId="77777777" w:rsidR="00225BFA" w:rsidRDefault="00225BFA">
            <w:pPr>
              <w:rPr>
                <w:rFonts w:asciiTheme="minorHAnsi" w:hAnsiTheme="minorHAnsi" w:cstheme="minorHAnsi"/>
                <w:lang w:val="pt-BR"/>
              </w:rPr>
            </w:pPr>
          </w:p>
          <w:p w14:paraId="6828980E" w14:textId="77777777" w:rsidR="00225BFA" w:rsidRDefault="00C461CB">
            <w:pPr>
              <w:rPr>
                <w:rFonts w:asciiTheme="minorHAnsi" w:hAnsiTheme="minorHAnsi" w:cstheme="minorHAnsi"/>
                <w:lang w:val="pt-BR"/>
              </w:rPr>
            </w:pPr>
            <w:r>
              <w:rPr>
                <w:rFonts w:cs="Calibri"/>
                <w:lang w:val="pt-BR"/>
              </w:rPr>
              <w:t xml:space="preserve">A equipe do acampamento deve ser </w:t>
            </w:r>
            <w:r>
              <w:rPr>
                <w:rFonts w:cs="Calibri"/>
                <w:b/>
                <w:bCs/>
                <w:lang w:val="pt-BR"/>
              </w:rPr>
              <w:t>treinada em PAES</w:t>
            </w:r>
            <w:r>
              <w:rPr>
                <w:rFonts w:cs="Calibri"/>
                <w:lang w:val="pt-BR"/>
              </w:rPr>
              <w:t xml:space="preserve"> pelo ponto central de PAES na operação ou no país.</w:t>
            </w:r>
          </w:p>
          <w:p w14:paraId="6828980F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jc w:val="both"/>
              <w:rPr>
                <w:rFonts w:asciiTheme="minorHAnsi" w:hAnsiTheme="minorHAnsi" w:cstheme="minorHAnsi"/>
                <w:color w:val="000000"/>
                <w:lang w:val="pt-BR"/>
              </w:rPr>
            </w:pPr>
          </w:p>
          <w:p w14:paraId="68289810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jc w:val="both"/>
              <w:rPr>
                <w:rFonts w:asciiTheme="minorHAnsi" w:eastAsia="MS Gothic" w:hAnsiTheme="minorHAnsi" w:cstheme="minorHAnsi"/>
                <w:color w:val="2A87C8"/>
                <w:lang w:val="pt-BR"/>
              </w:rPr>
            </w:pPr>
            <w:r>
              <w:rPr>
                <w:rFonts w:cs="Calibri"/>
                <w:b/>
                <w:bCs/>
                <w:i/>
                <w:iCs/>
                <w:color w:val="2A87C8"/>
                <w:lang w:val="pt-BR"/>
              </w:rPr>
              <w:t xml:space="preserve">Dica do facilitador: </w:t>
            </w:r>
            <w:r>
              <w:rPr>
                <w:rFonts w:cs="Calibri"/>
                <w:color w:val="2A87C8"/>
                <w:lang w:val="pt-BR"/>
              </w:rPr>
              <w:t>peça aos participantes que discutam a mensagem principal antes de mudar o slide da foto para a mensagem.</w:t>
            </w:r>
          </w:p>
        </w:tc>
      </w:tr>
      <w:tr w:rsidR="00225BFA" w14:paraId="68289817" w14:textId="77777777">
        <w:tc>
          <w:tcPr>
            <w:tcW w:w="1641" w:type="dxa"/>
            <w:shd w:val="clear" w:color="auto" w:fill="auto"/>
          </w:tcPr>
          <w:p w14:paraId="68289812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bCs/>
                <w:lang w:val="pt-BR"/>
              </w:rPr>
            </w:pPr>
          </w:p>
          <w:p w14:paraId="68289813" w14:textId="77777777" w:rsidR="00225BFA" w:rsidRDefault="00C461C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bCs/>
                <w:lang w:val="pt-BR"/>
              </w:rPr>
            </w:pPr>
            <w:r>
              <w:rPr>
                <w:rFonts w:cs="Calibri"/>
                <w:b/>
                <w:bCs/>
                <w:lang w:val="pt-BR"/>
              </w:rPr>
              <w:t>Perguntas</w:t>
            </w:r>
          </w:p>
          <w:p w14:paraId="68289814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bCs/>
                <w:lang w:val="pt-BR"/>
              </w:rPr>
            </w:pPr>
          </w:p>
        </w:tc>
        <w:tc>
          <w:tcPr>
            <w:tcW w:w="7715" w:type="dxa"/>
            <w:gridSpan w:val="2"/>
            <w:shd w:val="clear" w:color="auto" w:fill="auto"/>
          </w:tcPr>
          <w:p w14:paraId="68289815" w14:textId="77777777" w:rsidR="00225BFA" w:rsidRDefault="00225BFA">
            <w:pPr>
              <w:widowControl w:val="0"/>
              <w:autoSpaceDE w:val="0"/>
              <w:autoSpaceDN w:val="0"/>
              <w:adjustRightInd w:val="0"/>
              <w:contextualSpacing/>
              <w:jc w:val="both"/>
              <w:rPr>
                <w:rFonts w:asciiTheme="minorHAnsi" w:hAnsiTheme="minorHAnsi" w:cstheme="minorHAnsi"/>
                <w:b/>
                <w:color w:val="000000"/>
                <w:lang w:val="pt-BR"/>
              </w:rPr>
            </w:pPr>
          </w:p>
          <w:p w14:paraId="68289816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jc w:val="both"/>
              <w:rPr>
                <w:rFonts w:asciiTheme="minorHAnsi" w:hAnsiTheme="minorHAnsi" w:cstheme="minorHAnsi"/>
                <w:b/>
                <w:bCs/>
                <w:color w:val="000000" w:themeColor="text1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>Responder a quaisquer perguntas ou comentários</w:t>
            </w:r>
          </w:p>
        </w:tc>
      </w:tr>
      <w:tr w:rsidR="00225BFA" w14:paraId="68289819" w14:textId="77777777">
        <w:tc>
          <w:tcPr>
            <w:tcW w:w="9356" w:type="dxa"/>
            <w:gridSpan w:val="3"/>
            <w:shd w:val="clear" w:color="auto" w:fill="BDD6EE" w:themeFill="accent1" w:themeFillTint="66"/>
          </w:tcPr>
          <w:p w14:paraId="68289818" w14:textId="77777777" w:rsidR="00225BFA" w:rsidRDefault="00C461CB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Theme="minorHAnsi" w:hAnsiTheme="minorHAnsi" w:cstheme="minorHAnsi"/>
                <w:b/>
                <w:bCs/>
                <w:color w:val="000000" w:themeColor="text1"/>
                <w:lang w:val="pt-BR"/>
              </w:rPr>
            </w:pPr>
            <w:r>
              <w:rPr>
                <w:rFonts w:cs="Calibri"/>
                <w:b/>
                <w:bCs/>
                <w:color w:val="000000"/>
                <w:lang w:val="pt-BR"/>
              </w:rPr>
              <w:t>FIM DO MÓDULO</w:t>
            </w:r>
          </w:p>
        </w:tc>
      </w:tr>
      <w:tr w:rsidR="00225BFA" w14:paraId="6828981C" w14:textId="77777777">
        <w:tc>
          <w:tcPr>
            <w:tcW w:w="1670" w:type="dxa"/>
            <w:gridSpan w:val="2"/>
            <w:shd w:val="clear" w:color="auto" w:fill="auto"/>
          </w:tcPr>
          <w:p w14:paraId="6828981A" w14:textId="77777777" w:rsidR="00225BFA" w:rsidRDefault="00225BF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bCs/>
                <w:lang w:val="pt-BR"/>
              </w:rPr>
            </w:pPr>
          </w:p>
        </w:tc>
        <w:tc>
          <w:tcPr>
            <w:tcW w:w="7681" w:type="dxa"/>
            <w:shd w:val="clear" w:color="auto" w:fill="auto"/>
          </w:tcPr>
          <w:p w14:paraId="6828981B" w14:textId="77777777" w:rsidR="00225BFA" w:rsidRDefault="00225BFA">
            <w:pPr>
              <w:jc w:val="center"/>
              <w:rPr>
                <w:rFonts w:asciiTheme="minorHAnsi" w:hAnsiTheme="minorHAnsi" w:cstheme="minorHAnsi"/>
                <w:bCs/>
                <w:color w:val="000000"/>
                <w:lang w:val="pt-BR"/>
              </w:rPr>
            </w:pPr>
          </w:p>
        </w:tc>
      </w:tr>
    </w:tbl>
    <w:p w14:paraId="6828981D" w14:textId="77777777" w:rsidR="00225BFA" w:rsidRDefault="00225BFA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8"/>
          <w:szCs w:val="28"/>
          <w:lang w:val="pt-BR"/>
        </w:rPr>
      </w:pPr>
    </w:p>
    <w:p w14:paraId="6828981E" w14:textId="77777777" w:rsidR="00225BFA" w:rsidRDefault="00225BFA">
      <w:pPr>
        <w:spacing w:after="160" w:line="259" w:lineRule="auto"/>
        <w:rPr>
          <w:rFonts w:asciiTheme="minorHAnsi" w:hAnsiTheme="minorHAnsi" w:cstheme="minorHAnsi"/>
          <w:b/>
          <w:bCs/>
          <w:sz w:val="28"/>
          <w:szCs w:val="28"/>
          <w:lang w:val="pt-BR"/>
        </w:rPr>
      </w:pPr>
    </w:p>
    <w:sectPr w:rsidR="00225BFA">
      <w:pgSz w:w="11906" w:h="16838" w:code="9"/>
      <w:pgMar w:top="2268" w:right="1134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8289847" w14:textId="77777777" w:rsidR="00225BFA" w:rsidRDefault="00C461CB">
      <w:r>
        <w:separator/>
      </w:r>
    </w:p>
  </w:endnote>
  <w:endnote w:type="continuationSeparator" w:id="0">
    <w:p w14:paraId="68289848" w14:textId="77777777" w:rsidR="00225BFA" w:rsidRDefault="00C461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28984C" w14:textId="77777777" w:rsidR="00225BFA" w:rsidRDefault="00225BFA">
    <w:pPr>
      <w:pStyle w:val="Footer"/>
      <w:jc w:val="both"/>
      <w:rPr>
        <w:color w:val="2A87C8"/>
        <w:sz w:val="18"/>
        <w:szCs w:val="18"/>
      </w:rPr>
    </w:pPr>
  </w:p>
  <w:p w14:paraId="6828984D" w14:textId="77777777" w:rsidR="00225BFA" w:rsidRDefault="00C461CB">
    <w:pPr>
      <w:pStyle w:val="Footer"/>
      <w:jc w:val="both"/>
      <w:rPr>
        <w:color w:val="2A87C8"/>
        <w:sz w:val="18"/>
        <w:szCs w:val="18"/>
        <w:lang w:val="pt-BR"/>
      </w:rPr>
    </w:pPr>
    <w:r>
      <w:rPr>
        <w:color w:val="2A87C8"/>
        <w:sz w:val="18"/>
        <w:szCs w:val="18"/>
        <w:lang w:val="pt-BR"/>
      </w:rPr>
      <w:t xml:space="preserve">Treinamento </w:t>
    </w:r>
    <w:r>
      <w:rPr>
        <w:color w:val="2A87C8"/>
        <w:sz w:val="18"/>
        <w:szCs w:val="18"/>
        <w:lang w:val="pt-BR"/>
      </w:rPr>
      <w:t xml:space="preserve">CCCM         Módulo 3: Princípios Humanitários e Códigos de Conduta           Plano da sessão        www.globalcccmcluster.com          </w:t>
    </w:r>
  </w:p>
  <w:p w14:paraId="6828984E" w14:textId="77777777" w:rsidR="00225BFA" w:rsidRDefault="00C461CB">
    <w:pPr>
      <w:pStyle w:val="Footer"/>
      <w:jc w:val="right"/>
      <w:rPr>
        <w:color w:val="000000" w:themeColor="text1"/>
        <w:sz w:val="22"/>
      </w:rPr>
    </w:pPr>
    <w:sdt>
      <w:sdtPr>
        <w:rPr>
          <w:color w:val="2A87C8"/>
          <w:sz w:val="18"/>
        </w:rPr>
        <w:id w:val="-1382398445"/>
        <w:docPartObj>
          <w:docPartGallery w:val="Page Numbers (Bottom of Page)"/>
          <w:docPartUnique/>
        </w:docPartObj>
      </w:sdtPr>
      <w:sdtEndPr>
        <w:rPr>
          <w:noProof/>
          <w:color w:val="000000" w:themeColor="text1"/>
          <w:sz w:val="22"/>
        </w:rPr>
      </w:sdtEndPr>
      <w:sdtContent>
        <w:r>
          <w:rPr>
            <w:color w:val="000000" w:themeColor="text1"/>
            <w:sz w:val="22"/>
          </w:rPr>
          <w:fldChar w:fldCharType="begin"/>
        </w:r>
        <w:r>
          <w:rPr>
            <w:color w:val="000000" w:themeColor="text1"/>
            <w:sz w:val="22"/>
          </w:rPr>
          <w:instrText xml:space="preserve"> PAGE   \* MERGEFORMAT </w:instrText>
        </w:r>
        <w:r>
          <w:rPr>
            <w:color w:val="000000" w:themeColor="text1"/>
            <w:sz w:val="22"/>
          </w:rPr>
          <w:fldChar w:fldCharType="separate"/>
        </w:r>
        <w:r>
          <w:rPr>
            <w:noProof/>
            <w:color w:val="000000" w:themeColor="text1"/>
            <w:sz w:val="22"/>
          </w:rPr>
          <w:t>2</w:t>
        </w:r>
        <w:r>
          <w:rPr>
            <w:noProof/>
            <w:color w:val="000000" w:themeColor="text1"/>
            <w:sz w:val="22"/>
          </w:rPr>
          <w:fldChar w:fldCharType="end"/>
        </w:r>
      </w:sdtContent>
    </w:sdt>
  </w:p>
  <w:p w14:paraId="6828984F" w14:textId="77777777" w:rsidR="00225BFA" w:rsidRDefault="00225BFA">
    <w:pPr>
      <w:pStyle w:val="Footer"/>
    </w:pPr>
  </w:p>
  <w:p w14:paraId="68289850" w14:textId="77777777" w:rsidR="00225BFA" w:rsidRDefault="00C461CB">
    <w:pPr>
      <w:pStyle w:val="Footer"/>
      <w:tabs>
        <w:tab w:val="clear" w:pos="4680"/>
        <w:tab w:val="clear" w:pos="9360"/>
        <w:tab w:val="left" w:pos="3165"/>
      </w:tabs>
    </w:pPr>
    <w:r>
      <w:tab/>
    </w:r>
  </w:p>
  <w:p w14:paraId="68289851" w14:textId="77777777" w:rsidR="00225BFA" w:rsidRDefault="00225BF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8289845" w14:textId="77777777" w:rsidR="00225BFA" w:rsidRDefault="00C461CB">
      <w:r>
        <w:separator/>
      </w:r>
    </w:p>
  </w:footnote>
  <w:footnote w:type="continuationSeparator" w:id="0">
    <w:p w14:paraId="68289846" w14:textId="77777777" w:rsidR="00225BFA" w:rsidRDefault="00C461C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289849" w14:textId="77777777" w:rsidR="00225BFA" w:rsidRDefault="00C461CB">
    <w:pPr>
      <w:spacing w:line="276" w:lineRule="auto"/>
      <w:rPr>
        <w:rFonts w:asciiTheme="minorHAnsi" w:hAnsiTheme="minorHAnsi" w:cs="Calibri"/>
        <w:b/>
        <w:color w:val="2A87C8"/>
        <w:sz w:val="44"/>
        <w:szCs w:val="44"/>
      </w:rPr>
    </w:pPr>
    <w:r>
      <w:rPr>
        <w:rFonts w:cs="Calibri"/>
        <w:b/>
        <w:bCs/>
        <w:sz w:val="36"/>
        <w:szCs w:val="36"/>
        <w:lang w:val="pt-BR"/>
      </w:rPr>
      <w:t>Plano da sessão</w:t>
    </w:r>
  </w:p>
  <w:p w14:paraId="6828984A" w14:textId="77777777" w:rsidR="00225BFA" w:rsidRDefault="00C461CB">
    <w:pPr>
      <w:pStyle w:val="Header"/>
    </w:pPr>
    <w:r>
      <w:rPr>
        <w:rFonts w:ascii="Cambria" w:hAnsi="Cambria"/>
        <w:noProof/>
        <w:lang w:val="en-US" w:eastAsia="zh-TW"/>
      </w:rPr>
      <w:drawing>
        <wp:anchor distT="0" distB="0" distL="114300" distR="114300" simplePos="0" relativeHeight="251658240" behindDoc="1" locked="0" layoutInCell="1" allowOverlap="1" wp14:anchorId="68289852" wp14:editId="68289853">
          <wp:simplePos x="0" y="0"/>
          <wp:positionH relativeFrom="page">
            <wp:posOffset>914400</wp:posOffset>
          </wp:positionH>
          <wp:positionV relativeFrom="page">
            <wp:posOffset>634365</wp:posOffset>
          </wp:positionV>
          <wp:extent cx="5941695" cy="759460"/>
          <wp:effectExtent l="0" t="0" r="1905" b="2540"/>
          <wp:wrapThrough wrapText="bothSides">
            <wp:wrapPolygon edited="0">
              <wp:start x="18075" y="0"/>
              <wp:lineTo x="16967" y="0"/>
              <wp:lineTo x="16551" y="2167"/>
              <wp:lineTo x="16621" y="8669"/>
              <wp:lineTo x="0" y="13003"/>
              <wp:lineTo x="0" y="14629"/>
              <wp:lineTo x="16551" y="17338"/>
              <wp:lineTo x="16482" y="21130"/>
              <wp:lineTo x="20291" y="21130"/>
              <wp:lineTo x="20222" y="17338"/>
              <wp:lineTo x="21538" y="14629"/>
              <wp:lineTo x="21538" y="13003"/>
              <wp:lineTo x="20291" y="7585"/>
              <wp:lineTo x="20153" y="3793"/>
              <wp:lineTo x="19876" y="0"/>
              <wp:lineTo x="18075" y="0"/>
            </wp:wrapPolygon>
          </wp:wrapThrough>
          <wp:docPr id="31" name="Picture 31" descr="Papel timbrado A4 CCC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0052599" name="Picture 5" descr="CCCM letterhead A4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941695" cy="759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828984B" w14:textId="77777777" w:rsidR="00225BFA" w:rsidRDefault="00225BF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90C0BB7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pStyle w:val="NoteLevel21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Arial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Arial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61E6163"/>
    <w:multiLevelType w:val="hybridMultilevel"/>
    <w:tmpl w:val="B162A6A2"/>
    <w:lvl w:ilvl="0" w:tplc="5E7A0A0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AC56CAD8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B464528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96A6DBAC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6B0B6E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A4492CE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65E80F28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DB8E8A02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E468F598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BD04FC4"/>
    <w:multiLevelType w:val="hybridMultilevel"/>
    <w:tmpl w:val="C2EEC61C"/>
    <w:lvl w:ilvl="0" w:tplc="A0EC08FE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65E6BFAE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B6400DE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84CAB404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A9DCE4C0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EA888A8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9FEA896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98C421A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5344E240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E227195"/>
    <w:multiLevelType w:val="hybridMultilevel"/>
    <w:tmpl w:val="781ADBEC"/>
    <w:lvl w:ilvl="0" w:tplc="447A8D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1A436B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E900C0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D7A60D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F22D88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5E62AF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5F8668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988EAE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908E28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CC68A1"/>
    <w:multiLevelType w:val="hybridMultilevel"/>
    <w:tmpl w:val="82240750"/>
    <w:lvl w:ilvl="0" w:tplc="E402D72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67DAB602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5A4CCB8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611C0A8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B7941B1E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99E8D20E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31AC7E4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3B8ECBA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CE6A650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0FF44364"/>
    <w:multiLevelType w:val="hybridMultilevel"/>
    <w:tmpl w:val="2AE4E5AC"/>
    <w:lvl w:ilvl="0" w:tplc="40766C9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9CA012E6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74B837A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CBA891D0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5B2AB9B2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6D0E314C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8592CC34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944E145E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B31CAD44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1797482"/>
    <w:multiLevelType w:val="hybridMultilevel"/>
    <w:tmpl w:val="EAC29F38"/>
    <w:lvl w:ilvl="0" w:tplc="29F8984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B1BAE378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3DABB12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33CAC1E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A72003AA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E250BFCC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9594CA5C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CAE06DB8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8AAA31F6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26E4BD7"/>
    <w:multiLevelType w:val="hybridMultilevel"/>
    <w:tmpl w:val="D500E7B0"/>
    <w:lvl w:ilvl="0" w:tplc="3B54900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699C26C0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6507B1C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B089810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A461FC8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8BFEFB0E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CBE4A080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E24C2AA2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E188B336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2FB5B4E"/>
    <w:multiLevelType w:val="hybridMultilevel"/>
    <w:tmpl w:val="250C9216"/>
    <w:lvl w:ilvl="0" w:tplc="9EF0F4F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5652DA3E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A6015DE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0E4254C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7D2C36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833C0410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31E85E2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D7929CF2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552E1646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18BE59B4"/>
    <w:multiLevelType w:val="hybridMultilevel"/>
    <w:tmpl w:val="1A28E112"/>
    <w:lvl w:ilvl="0" w:tplc="D220BE16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AD4D11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3381ED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6828E1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72C9AD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16E711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4A0E09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A8AB2D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89E7AC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AC05C1A"/>
    <w:multiLevelType w:val="hybridMultilevel"/>
    <w:tmpl w:val="40D0C2D6"/>
    <w:lvl w:ilvl="0" w:tplc="B908E8A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C9CC30A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6BEE63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9EFE0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CA8F39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4C4791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9E697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7DACBA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E2DAC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C215BDB"/>
    <w:multiLevelType w:val="hybridMultilevel"/>
    <w:tmpl w:val="7A8E2E98"/>
    <w:lvl w:ilvl="0" w:tplc="DE62F046">
      <w:start w:val="1"/>
      <w:numFmt w:val="decimal"/>
      <w:lvlText w:val="%1."/>
      <w:lvlJc w:val="left"/>
      <w:pPr>
        <w:ind w:left="1080" w:hanging="360"/>
      </w:pPr>
    </w:lvl>
    <w:lvl w:ilvl="1" w:tplc="7832AE8C" w:tentative="1">
      <w:start w:val="1"/>
      <w:numFmt w:val="lowerLetter"/>
      <w:lvlText w:val="%2."/>
      <w:lvlJc w:val="left"/>
      <w:pPr>
        <w:ind w:left="1800" w:hanging="360"/>
      </w:pPr>
    </w:lvl>
    <w:lvl w:ilvl="2" w:tplc="9BB03DB2" w:tentative="1">
      <w:start w:val="1"/>
      <w:numFmt w:val="lowerRoman"/>
      <w:lvlText w:val="%3."/>
      <w:lvlJc w:val="right"/>
      <w:pPr>
        <w:ind w:left="2520" w:hanging="180"/>
      </w:pPr>
    </w:lvl>
    <w:lvl w:ilvl="3" w:tplc="1F06B27E" w:tentative="1">
      <w:start w:val="1"/>
      <w:numFmt w:val="decimal"/>
      <w:lvlText w:val="%4."/>
      <w:lvlJc w:val="left"/>
      <w:pPr>
        <w:ind w:left="3240" w:hanging="360"/>
      </w:pPr>
    </w:lvl>
    <w:lvl w:ilvl="4" w:tplc="24A42F60" w:tentative="1">
      <w:start w:val="1"/>
      <w:numFmt w:val="lowerLetter"/>
      <w:lvlText w:val="%5."/>
      <w:lvlJc w:val="left"/>
      <w:pPr>
        <w:ind w:left="3960" w:hanging="360"/>
      </w:pPr>
    </w:lvl>
    <w:lvl w:ilvl="5" w:tplc="DB529A1A" w:tentative="1">
      <w:start w:val="1"/>
      <w:numFmt w:val="lowerRoman"/>
      <w:lvlText w:val="%6."/>
      <w:lvlJc w:val="right"/>
      <w:pPr>
        <w:ind w:left="4680" w:hanging="180"/>
      </w:pPr>
    </w:lvl>
    <w:lvl w:ilvl="6" w:tplc="86561E72" w:tentative="1">
      <w:start w:val="1"/>
      <w:numFmt w:val="decimal"/>
      <w:lvlText w:val="%7."/>
      <w:lvlJc w:val="left"/>
      <w:pPr>
        <w:ind w:left="5400" w:hanging="360"/>
      </w:pPr>
    </w:lvl>
    <w:lvl w:ilvl="7" w:tplc="47C00946" w:tentative="1">
      <w:start w:val="1"/>
      <w:numFmt w:val="lowerLetter"/>
      <w:lvlText w:val="%8."/>
      <w:lvlJc w:val="left"/>
      <w:pPr>
        <w:ind w:left="6120" w:hanging="360"/>
      </w:pPr>
    </w:lvl>
    <w:lvl w:ilvl="8" w:tplc="4054697A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E4C6DE4"/>
    <w:multiLevelType w:val="hybridMultilevel"/>
    <w:tmpl w:val="07EE952A"/>
    <w:lvl w:ilvl="0" w:tplc="A6CA08EC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A1C0EFFA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0A29904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AE1E58EA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937680AE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AE6E754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5808DE8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9E127FD8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980D92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34D7F47"/>
    <w:multiLevelType w:val="hybridMultilevel"/>
    <w:tmpl w:val="859AF2E8"/>
    <w:lvl w:ilvl="0" w:tplc="10447082">
      <w:start w:val="35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86DC111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DB61BD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5D0B75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51274C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744026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B9C9E2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EFA85B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6A0E06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465370"/>
    <w:multiLevelType w:val="hybridMultilevel"/>
    <w:tmpl w:val="600E9582"/>
    <w:lvl w:ilvl="0" w:tplc="6EECDAD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96548B58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C66606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4BC4FF2E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C41D60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BEEAACE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E32B5EC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A656A156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DE87A80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BAF106C"/>
    <w:multiLevelType w:val="hybridMultilevel"/>
    <w:tmpl w:val="43C42494"/>
    <w:lvl w:ilvl="0" w:tplc="3A0097B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02CD2A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EAD22DEE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72A814E2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9F28726E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4AEE21A0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EC0C964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9EB033BA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B9D23E7C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3946FC0"/>
    <w:multiLevelType w:val="hybridMultilevel"/>
    <w:tmpl w:val="AED24DCC"/>
    <w:lvl w:ilvl="0" w:tplc="CCC2C8E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AC60D30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6327C20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7DE41CEA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A3884B4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E60A99EE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C55E2CCA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B36CE1CC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C90EAA42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61873AB"/>
    <w:multiLevelType w:val="hybridMultilevel"/>
    <w:tmpl w:val="16D4229A"/>
    <w:lvl w:ilvl="0" w:tplc="9B581A96">
      <w:start w:val="35"/>
      <w:numFmt w:val="bullet"/>
      <w:lvlText w:val="-"/>
      <w:lvlJc w:val="left"/>
      <w:pPr>
        <w:ind w:left="360" w:hanging="360"/>
      </w:pPr>
      <w:rPr>
        <w:rFonts w:ascii="Calibri" w:eastAsia="Calibri" w:hAnsi="Calibri" w:cs="Calibri" w:hint="default"/>
      </w:rPr>
    </w:lvl>
    <w:lvl w:ilvl="1" w:tplc="63C04478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A261F7E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8B6E6B2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BCF45100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C9DCBBE6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E90E7714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BFC6B832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C6E456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372431DD"/>
    <w:multiLevelType w:val="hybridMultilevel"/>
    <w:tmpl w:val="314E017C"/>
    <w:lvl w:ilvl="0" w:tplc="68E48EE8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E8AE014A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E508144A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A7305F9E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948A1DCA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552000E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6EE6E634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5F624A8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C0F8671A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37BB4461"/>
    <w:multiLevelType w:val="hybridMultilevel"/>
    <w:tmpl w:val="E4BA306A"/>
    <w:lvl w:ilvl="0" w:tplc="47D2C26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BA04C8F8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7A9418CE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6F2C060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B95C833C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9EA3ADE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CDB06598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6A22C32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D484659A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40E721A7"/>
    <w:multiLevelType w:val="hybridMultilevel"/>
    <w:tmpl w:val="696A6C5A"/>
    <w:lvl w:ilvl="0" w:tplc="E118FD0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E1B0D8A4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C756CCB6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67E70E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51DA7A30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B922962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EF74E0F8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3E6F9BC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46268C50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42370449"/>
    <w:multiLevelType w:val="hybridMultilevel"/>
    <w:tmpl w:val="223CB422"/>
    <w:lvl w:ilvl="0" w:tplc="A5FC62D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4DC873A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52A87FA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33A1AEA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CF0CB55E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47FC14EA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9692E040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7B10B5FA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E8F6E5F2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442458E0"/>
    <w:multiLevelType w:val="hybridMultilevel"/>
    <w:tmpl w:val="55343A26"/>
    <w:lvl w:ilvl="0" w:tplc="DDD2406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8601C5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1A37C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9D8C93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5AD95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93895D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C563D8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7503C4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C24098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64A3ADA"/>
    <w:multiLevelType w:val="hybridMultilevel"/>
    <w:tmpl w:val="DA50C23E"/>
    <w:lvl w:ilvl="0" w:tplc="B75CF1EC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8772B020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519433D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A3B832FE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B6E27532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8B6A0BD6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5F9E86F6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B105F80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690D950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47CC1709"/>
    <w:multiLevelType w:val="hybridMultilevel"/>
    <w:tmpl w:val="A0FC87BC"/>
    <w:lvl w:ilvl="0" w:tplc="2DB2810A">
      <w:start w:val="1"/>
      <w:numFmt w:val="bullet"/>
      <w:lvlText w:val=""/>
      <w:lvlJc w:val="left"/>
      <w:pPr>
        <w:ind w:left="776" w:hanging="360"/>
      </w:pPr>
      <w:rPr>
        <w:rFonts w:ascii="Symbol" w:hAnsi="Symbol" w:hint="default"/>
        <w:sz w:val="22"/>
        <w:szCs w:val="22"/>
      </w:rPr>
    </w:lvl>
    <w:lvl w:ilvl="1" w:tplc="E6A84390" w:tentative="1">
      <w:start w:val="1"/>
      <w:numFmt w:val="bullet"/>
      <w:lvlText w:val="o"/>
      <w:lvlJc w:val="left"/>
      <w:pPr>
        <w:ind w:left="1496" w:hanging="360"/>
      </w:pPr>
      <w:rPr>
        <w:rFonts w:ascii="Courier New" w:hAnsi="Courier New" w:cs="Courier New" w:hint="default"/>
      </w:rPr>
    </w:lvl>
    <w:lvl w:ilvl="2" w:tplc="4726C8F8" w:tentative="1">
      <w:start w:val="1"/>
      <w:numFmt w:val="bullet"/>
      <w:lvlText w:val=""/>
      <w:lvlJc w:val="left"/>
      <w:pPr>
        <w:ind w:left="2216" w:hanging="360"/>
      </w:pPr>
      <w:rPr>
        <w:rFonts w:ascii="Wingdings" w:hAnsi="Wingdings" w:hint="default"/>
      </w:rPr>
    </w:lvl>
    <w:lvl w:ilvl="3" w:tplc="7FCC51BE" w:tentative="1">
      <w:start w:val="1"/>
      <w:numFmt w:val="bullet"/>
      <w:lvlText w:val=""/>
      <w:lvlJc w:val="left"/>
      <w:pPr>
        <w:ind w:left="2936" w:hanging="360"/>
      </w:pPr>
      <w:rPr>
        <w:rFonts w:ascii="Symbol" w:hAnsi="Symbol" w:hint="default"/>
      </w:rPr>
    </w:lvl>
    <w:lvl w:ilvl="4" w:tplc="590A3CFC" w:tentative="1">
      <w:start w:val="1"/>
      <w:numFmt w:val="bullet"/>
      <w:lvlText w:val="o"/>
      <w:lvlJc w:val="left"/>
      <w:pPr>
        <w:ind w:left="3656" w:hanging="360"/>
      </w:pPr>
      <w:rPr>
        <w:rFonts w:ascii="Courier New" w:hAnsi="Courier New" w:cs="Courier New" w:hint="default"/>
      </w:rPr>
    </w:lvl>
    <w:lvl w:ilvl="5" w:tplc="E4181224" w:tentative="1">
      <w:start w:val="1"/>
      <w:numFmt w:val="bullet"/>
      <w:lvlText w:val=""/>
      <w:lvlJc w:val="left"/>
      <w:pPr>
        <w:ind w:left="4376" w:hanging="360"/>
      </w:pPr>
      <w:rPr>
        <w:rFonts w:ascii="Wingdings" w:hAnsi="Wingdings" w:hint="default"/>
      </w:rPr>
    </w:lvl>
    <w:lvl w:ilvl="6" w:tplc="31109048" w:tentative="1">
      <w:start w:val="1"/>
      <w:numFmt w:val="bullet"/>
      <w:lvlText w:val=""/>
      <w:lvlJc w:val="left"/>
      <w:pPr>
        <w:ind w:left="5096" w:hanging="360"/>
      </w:pPr>
      <w:rPr>
        <w:rFonts w:ascii="Symbol" w:hAnsi="Symbol" w:hint="default"/>
      </w:rPr>
    </w:lvl>
    <w:lvl w:ilvl="7" w:tplc="C26E95DA" w:tentative="1">
      <w:start w:val="1"/>
      <w:numFmt w:val="bullet"/>
      <w:lvlText w:val="o"/>
      <w:lvlJc w:val="left"/>
      <w:pPr>
        <w:ind w:left="5816" w:hanging="360"/>
      </w:pPr>
      <w:rPr>
        <w:rFonts w:ascii="Courier New" w:hAnsi="Courier New" w:cs="Courier New" w:hint="default"/>
      </w:rPr>
    </w:lvl>
    <w:lvl w:ilvl="8" w:tplc="65109E7E" w:tentative="1">
      <w:start w:val="1"/>
      <w:numFmt w:val="bullet"/>
      <w:lvlText w:val=""/>
      <w:lvlJc w:val="left"/>
      <w:pPr>
        <w:ind w:left="6536" w:hanging="360"/>
      </w:pPr>
      <w:rPr>
        <w:rFonts w:ascii="Wingdings" w:hAnsi="Wingdings" w:hint="default"/>
      </w:rPr>
    </w:lvl>
  </w:abstractNum>
  <w:abstractNum w:abstractNumId="25" w15:restartNumberingAfterBreak="0">
    <w:nsid w:val="47EA31D2"/>
    <w:multiLevelType w:val="hybridMultilevel"/>
    <w:tmpl w:val="0346018E"/>
    <w:lvl w:ilvl="0" w:tplc="503A3E6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A6F0B0EC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E35C06D6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7F2E862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B636E05A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98EC458C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675EDCDC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7FC2C27A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4E7EB546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480B2262"/>
    <w:multiLevelType w:val="hybridMultilevel"/>
    <w:tmpl w:val="70A87844"/>
    <w:lvl w:ilvl="0" w:tplc="FE88711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53183B0E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E736C260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77D6CA58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D7CC6AC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F78982C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6BE90E2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CAFA64BA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A07649EA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9A91957"/>
    <w:multiLevelType w:val="hybridMultilevel"/>
    <w:tmpl w:val="9F727730"/>
    <w:lvl w:ilvl="0" w:tplc="F1060DD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6EC4496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9F5AC49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C180C33E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9C1A0B6C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89B2DD78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D660B1C6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901E37C0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27C480E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4D9E6613"/>
    <w:multiLevelType w:val="hybridMultilevel"/>
    <w:tmpl w:val="5F800D9A"/>
    <w:lvl w:ilvl="0" w:tplc="76BA4D7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E3ADB82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BE64A7B4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49B07BB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F6AF84A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A4CCE6A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785A8760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2142928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C18E978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4E3E7508"/>
    <w:multiLevelType w:val="hybridMultilevel"/>
    <w:tmpl w:val="1ED6749E"/>
    <w:lvl w:ilvl="0" w:tplc="83E8F5A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33AFE0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4000FA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410C95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42F8E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26886D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EFE0E4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D64166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286B53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02F70AE"/>
    <w:multiLevelType w:val="hybridMultilevel"/>
    <w:tmpl w:val="2D381C54"/>
    <w:lvl w:ilvl="0" w:tplc="FE2EF22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D62CF1D2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CF880D38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8FFC5DF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B25CF43C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6B56269A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87A5CB8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83D617EA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AA087AB2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5A1824C9"/>
    <w:multiLevelType w:val="hybridMultilevel"/>
    <w:tmpl w:val="EE6EA51E"/>
    <w:lvl w:ilvl="0" w:tplc="E9DA006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FE734E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DB226B5A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D36C502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94C14F8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D06EB1B2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A412BFB8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75B644C4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7B98F48A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5A943C4F"/>
    <w:multiLevelType w:val="hybridMultilevel"/>
    <w:tmpl w:val="C06A4D9A"/>
    <w:lvl w:ilvl="0" w:tplc="52C2520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61A21C26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D3EDB52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24CA056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71D6AAA2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9616397C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D9FAEFA8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97F4E198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966C71C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66D54266"/>
    <w:multiLevelType w:val="hybridMultilevel"/>
    <w:tmpl w:val="BDA4D0CA"/>
    <w:lvl w:ilvl="0" w:tplc="784EA90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418CFF8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2A9854D8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3E4052C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B422FE4E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C2086182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0E446AE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2ECD11E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69EEB72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684B56EE"/>
    <w:multiLevelType w:val="hybridMultilevel"/>
    <w:tmpl w:val="4C0E27C0"/>
    <w:lvl w:ilvl="0" w:tplc="161CB15C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A2A29AD2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696E6C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9A8217A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594D400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7B48F96C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12CB21E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A14A3340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91B089C8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6868274D"/>
    <w:multiLevelType w:val="hybridMultilevel"/>
    <w:tmpl w:val="43D4AD72"/>
    <w:lvl w:ilvl="0" w:tplc="8E44645A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3F82E0AA" w:tentative="1">
      <w:start w:val="1"/>
      <w:numFmt w:val="lowerLetter"/>
      <w:lvlText w:val="%2."/>
      <w:lvlJc w:val="left"/>
      <w:pPr>
        <w:ind w:left="1440" w:hanging="360"/>
      </w:pPr>
    </w:lvl>
    <w:lvl w:ilvl="2" w:tplc="8482F4FE" w:tentative="1">
      <w:start w:val="1"/>
      <w:numFmt w:val="lowerRoman"/>
      <w:lvlText w:val="%3."/>
      <w:lvlJc w:val="right"/>
      <w:pPr>
        <w:ind w:left="2160" w:hanging="180"/>
      </w:pPr>
    </w:lvl>
    <w:lvl w:ilvl="3" w:tplc="52AE5016" w:tentative="1">
      <w:start w:val="1"/>
      <w:numFmt w:val="decimal"/>
      <w:lvlText w:val="%4."/>
      <w:lvlJc w:val="left"/>
      <w:pPr>
        <w:ind w:left="2880" w:hanging="360"/>
      </w:pPr>
    </w:lvl>
    <w:lvl w:ilvl="4" w:tplc="C0B8D936" w:tentative="1">
      <w:start w:val="1"/>
      <w:numFmt w:val="lowerLetter"/>
      <w:lvlText w:val="%5."/>
      <w:lvlJc w:val="left"/>
      <w:pPr>
        <w:ind w:left="3600" w:hanging="360"/>
      </w:pPr>
    </w:lvl>
    <w:lvl w:ilvl="5" w:tplc="A48656FC" w:tentative="1">
      <w:start w:val="1"/>
      <w:numFmt w:val="lowerRoman"/>
      <w:lvlText w:val="%6."/>
      <w:lvlJc w:val="right"/>
      <w:pPr>
        <w:ind w:left="4320" w:hanging="180"/>
      </w:pPr>
    </w:lvl>
    <w:lvl w:ilvl="6" w:tplc="7A82722A" w:tentative="1">
      <w:start w:val="1"/>
      <w:numFmt w:val="decimal"/>
      <w:lvlText w:val="%7."/>
      <w:lvlJc w:val="left"/>
      <w:pPr>
        <w:ind w:left="5040" w:hanging="360"/>
      </w:pPr>
    </w:lvl>
    <w:lvl w:ilvl="7" w:tplc="459E4BB6" w:tentative="1">
      <w:start w:val="1"/>
      <w:numFmt w:val="lowerLetter"/>
      <w:lvlText w:val="%8."/>
      <w:lvlJc w:val="left"/>
      <w:pPr>
        <w:ind w:left="5760" w:hanging="360"/>
      </w:pPr>
    </w:lvl>
    <w:lvl w:ilvl="8" w:tplc="0FC428E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89B5294"/>
    <w:multiLevelType w:val="hybridMultilevel"/>
    <w:tmpl w:val="801E7786"/>
    <w:lvl w:ilvl="0" w:tplc="99DE484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72B030DC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CAAE2718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996FD78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9434033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4C68816E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D8BEAD08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AF6895F0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AF18AC52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695A7AAE"/>
    <w:multiLevelType w:val="hybridMultilevel"/>
    <w:tmpl w:val="6B5E8F40"/>
    <w:lvl w:ilvl="0" w:tplc="6DA2403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3FCAE80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336661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89C60C72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E446FD86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BB68FC76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D93C69C2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B49C7774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760C44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6B656180"/>
    <w:multiLevelType w:val="hybridMultilevel"/>
    <w:tmpl w:val="69789544"/>
    <w:lvl w:ilvl="0" w:tplc="8178531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DDACB4E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DDDCD0E8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8D493D2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7ACA1356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416A0DD4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B8F8A6A0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E0D84714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61A2E528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 w15:restartNumberingAfterBreak="0">
    <w:nsid w:val="75BC76F0"/>
    <w:multiLevelType w:val="hybridMultilevel"/>
    <w:tmpl w:val="2A94EBE4"/>
    <w:lvl w:ilvl="0" w:tplc="30360540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BC0CC9B6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E766EEA2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7682FEA6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AEC68F24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D27A3F78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5A68D094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60EEB7C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882A5C66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7722C8D"/>
    <w:multiLevelType w:val="hybridMultilevel"/>
    <w:tmpl w:val="9F32D970"/>
    <w:lvl w:ilvl="0" w:tplc="3E28F14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50653A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E6C258F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CCA08FE6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E0803628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E3DC18C8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BA023C8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0F465DC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E62E56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77C51736"/>
    <w:multiLevelType w:val="hybridMultilevel"/>
    <w:tmpl w:val="4E0EE38C"/>
    <w:lvl w:ilvl="0" w:tplc="DB8E5BE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4FC0EDE4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CBF85F56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D55E2C7A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CDBAFA76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59A4436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1DC5AA0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9847232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6CA8044A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EC06AE2"/>
    <w:multiLevelType w:val="hybridMultilevel"/>
    <w:tmpl w:val="5A90B138"/>
    <w:lvl w:ilvl="0" w:tplc="A3580B0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36ABA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B1CEDD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A4E9E7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51E7A0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220A83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3E8FDC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3A7EA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116464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4"/>
  </w:num>
  <w:num w:numId="3">
    <w:abstractNumId w:val="10"/>
  </w:num>
  <w:num w:numId="4">
    <w:abstractNumId w:val="31"/>
  </w:num>
  <w:num w:numId="5">
    <w:abstractNumId w:val="35"/>
  </w:num>
  <w:num w:numId="6">
    <w:abstractNumId w:val="22"/>
  </w:num>
  <w:num w:numId="7">
    <w:abstractNumId w:val="19"/>
  </w:num>
  <w:num w:numId="8">
    <w:abstractNumId w:val="29"/>
  </w:num>
  <w:num w:numId="9">
    <w:abstractNumId w:val="42"/>
  </w:num>
  <w:num w:numId="10">
    <w:abstractNumId w:val="20"/>
  </w:num>
  <w:num w:numId="11">
    <w:abstractNumId w:val="2"/>
  </w:num>
  <w:num w:numId="12">
    <w:abstractNumId w:val="21"/>
  </w:num>
  <w:num w:numId="13">
    <w:abstractNumId w:val="32"/>
  </w:num>
  <w:num w:numId="14">
    <w:abstractNumId w:val="14"/>
  </w:num>
  <w:num w:numId="15">
    <w:abstractNumId w:val="39"/>
  </w:num>
  <w:num w:numId="16">
    <w:abstractNumId w:val="41"/>
  </w:num>
  <w:num w:numId="17">
    <w:abstractNumId w:val="40"/>
  </w:num>
  <w:num w:numId="18">
    <w:abstractNumId w:val="36"/>
  </w:num>
  <w:num w:numId="19">
    <w:abstractNumId w:val="12"/>
  </w:num>
  <w:num w:numId="20">
    <w:abstractNumId w:val="4"/>
  </w:num>
  <w:num w:numId="21">
    <w:abstractNumId w:val="33"/>
  </w:num>
  <w:num w:numId="22">
    <w:abstractNumId w:val="16"/>
  </w:num>
  <w:num w:numId="23">
    <w:abstractNumId w:val="1"/>
  </w:num>
  <w:num w:numId="24">
    <w:abstractNumId w:val="25"/>
  </w:num>
  <w:num w:numId="25">
    <w:abstractNumId w:val="8"/>
  </w:num>
  <w:num w:numId="26">
    <w:abstractNumId w:val="9"/>
  </w:num>
  <w:num w:numId="27">
    <w:abstractNumId w:val="34"/>
  </w:num>
  <w:num w:numId="28">
    <w:abstractNumId w:val="28"/>
  </w:num>
  <w:num w:numId="29">
    <w:abstractNumId w:val="13"/>
  </w:num>
  <w:num w:numId="30">
    <w:abstractNumId w:val="17"/>
  </w:num>
  <w:num w:numId="31">
    <w:abstractNumId w:val="3"/>
  </w:num>
  <w:num w:numId="32">
    <w:abstractNumId w:val="38"/>
  </w:num>
  <w:num w:numId="33">
    <w:abstractNumId w:val="26"/>
  </w:num>
  <w:num w:numId="34">
    <w:abstractNumId w:val="5"/>
  </w:num>
  <w:num w:numId="35">
    <w:abstractNumId w:val="30"/>
  </w:num>
  <w:num w:numId="36">
    <w:abstractNumId w:val="6"/>
  </w:num>
  <w:num w:numId="37">
    <w:abstractNumId w:val="37"/>
  </w:num>
  <w:num w:numId="38">
    <w:abstractNumId w:val="18"/>
  </w:num>
  <w:num w:numId="39">
    <w:abstractNumId w:val="15"/>
  </w:num>
  <w:num w:numId="40">
    <w:abstractNumId w:val="23"/>
  </w:num>
  <w:num w:numId="41">
    <w:abstractNumId w:val="7"/>
  </w:num>
  <w:num w:numId="42">
    <w:abstractNumId w:val="27"/>
  </w:num>
  <w:num w:numId="43">
    <w:abstractNumId w:val="11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5BFA"/>
    <w:rsid w:val="00225BFA"/>
    <w:rsid w:val="00C461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68289606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0" w:line="240" w:lineRule="auto"/>
    </w:pPr>
    <w:rPr>
      <w:rFonts w:ascii="Calibri" w:eastAsia="Calibri" w:hAnsi="Calibri" w:cs="Times New Roman"/>
      <w:sz w:val="24"/>
      <w:szCs w:val="24"/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/>
      <w:outlineLvl w:val="0"/>
    </w:pPr>
    <w:rPr>
      <w:rFonts w:ascii="Calibri Light" w:eastAsia="MS Gothic" w:hAnsi="Calibri Light"/>
      <w:color w:val="2E74B5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</w:style>
  <w:style w:type="character" w:customStyle="1" w:styleId="normaltextrun">
    <w:name w:val="normaltextrun"/>
  </w:style>
  <w:style w:type="character" w:customStyle="1" w:styleId="Heading1Char">
    <w:name w:val="Heading 1 Char"/>
    <w:basedOn w:val="DefaultParagraphFont"/>
    <w:link w:val="Heading1"/>
    <w:uiPriority w:val="9"/>
    <w:rPr>
      <w:rFonts w:ascii="Calibri Light" w:eastAsia="MS Gothic" w:hAnsi="Calibri Light" w:cs="Times New Roman"/>
      <w:color w:val="2E74B5"/>
      <w:sz w:val="24"/>
      <w:szCs w:val="24"/>
    </w:rPr>
  </w:style>
  <w:style w:type="paragraph" w:customStyle="1" w:styleId="NoteLevel21">
    <w:name w:val="Note Level 21"/>
    <w:basedOn w:val="Normal"/>
    <w:uiPriority w:val="99"/>
    <w:unhideWhenUsed/>
    <w:pPr>
      <w:keepNext/>
      <w:numPr>
        <w:ilvl w:val="1"/>
        <w:numId w:val="1"/>
      </w:numPr>
      <w:contextualSpacing/>
      <w:outlineLvl w:val="1"/>
    </w:pPr>
    <w:rPr>
      <w:rFonts w:ascii="Verdana" w:hAnsi="Verdana"/>
    </w:rPr>
  </w:style>
  <w:style w:type="character" w:styleId="CommentReference">
    <w:name w:val="annotation reference"/>
    <w:uiPriority w:val="99"/>
    <w:semiHidden/>
    <w:unhideWhenUsed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Pr>
      <w:rFonts w:ascii="Calibri" w:eastAsia="Calibri" w:hAnsi="Calibri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Segoe UI" w:eastAsia="Calibri" w:hAnsi="Segoe UI" w:cs="Segoe UI"/>
      <w:sz w:val="18"/>
      <w:szCs w:val="18"/>
    </w:rPr>
  </w:style>
  <w:style w:type="character" w:styleId="Hyperlink">
    <w:name w:val="Hyperlink"/>
    <w:uiPriority w:val="99"/>
    <w:unhideWhenUsed/>
    <w:rPr>
      <w:color w:val="0563C1"/>
      <w:u w:val="single"/>
    </w:rPr>
  </w:style>
  <w:style w:type="paragraph" w:styleId="NormalWeb">
    <w:name w:val="Normal (Web)"/>
    <w:basedOn w:val="Normal"/>
    <w:uiPriority w:val="99"/>
    <w:pPr>
      <w:spacing w:beforeLines="1" w:afterLines="1"/>
    </w:pPr>
    <w:rPr>
      <w:rFonts w:ascii="Times" w:hAnsi="Times"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unhideWhenUsed/>
  </w:style>
  <w:style w:type="character" w:customStyle="1" w:styleId="FootnoteTextChar">
    <w:name w:val="Footnote Text Char"/>
    <w:basedOn w:val="DefaultParagraphFont"/>
    <w:link w:val="FootnoteText"/>
    <w:uiPriority w:val="99"/>
    <w:rPr>
      <w:rFonts w:ascii="Calibri" w:eastAsia="Calibri" w:hAnsi="Calibri" w:cs="Times New Roman"/>
      <w:sz w:val="24"/>
      <w:szCs w:val="24"/>
    </w:rPr>
  </w:style>
  <w:style w:type="character" w:styleId="FootnoteReference">
    <w:name w:val="footnote reference"/>
    <w:uiPriority w:val="99"/>
    <w:unhideWhenUsed/>
    <w:rPr>
      <w:vertAlign w:val="superscript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Pr>
      <w:rFonts w:ascii="Calibri" w:eastAsia="Calibri" w:hAnsi="Calibri" w:cs="Times New Roman"/>
      <w:b/>
      <w:bCs/>
      <w:sz w:val="20"/>
      <w:szCs w:val="20"/>
    </w:rPr>
  </w:style>
  <w:style w:type="paragraph" w:customStyle="1" w:styleId="CCCMcontentheading2">
    <w:name w:val="CCCM_content_heading2"/>
    <w:basedOn w:val="Heading2"/>
    <w:next w:val="Normal"/>
    <w:link w:val="CCCMcontentheading2Char"/>
    <w:qFormat/>
    <w:pPr>
      <w:spacing w:before="240" w:after="120"/>
    </w:pPr>
    <w:rPr>
      <w:rFonts w:ascii="Calibri" w:eastAsia="Times New Roman" w:hAnsi="Calibri" w:cs="Times New Roman"/>
      <w:b/>
      <w:bCs/>
      <w:color w:val="000000"/>
      <w:sz w:val="32"/>
      <w:lang w:eastAsia="x-none"/>
    </w:rPr>
  </w:style>
  <w:style w:type="character" w:customStyle="1" w:styleId="CCCMcontentheading2Char">
    <w:name w:val="CCCM_content_heading2 Char"/>
    <w:link w:val="CCCMcontentheading2"/>
    <w:rPr>
      <w:rFonts w:ascii="Calibri" w:eastAsia="Times New Roman" w:hAnsi="Calibri" w:cs="Times New Roman"/>
      <w:b/>
      <w:bCs/>
      <w:color w:val="000000"/>
      <w:sz w:val="32"/>
      <w:szCs w:val="26"/>
      <w:lang w:eastAsia="x-none"/>
    </w:rPr>
  </w:style>
  <w:style w:type="character" w:customStyle="1" w:styleId="Heading2Char">
    <w:name w:val="Heading 2 Char"/>
    <w:basedOn w:val="DefaultParagraphFont"/>
    <w:link w:val="Heading2"/>
    <w:uiPriority w:val="9"/>
    <w:semiHidden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ListParagraph">
    <w:name w:val="List Paragraph"/>
    <w:aliases w:val="Premier"/>
    <w:basedOn w:val="Normal"/>
    <w:link w:val="ListParagraphChar"/>
    <w:uiPriority w:val="34"/>
    <w:qFormat/>
    <w:pPr>
      <w:ind w:left="720"/>
      <w:contextualSpacing/>
    </w:p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pPr>
      <w:spacing w:after="0" w:line="240" w:lineRule="auto"/>
    </w:pPr>
    <w:rPr>
      <w:rFonts w:ascii="Calibri" w:eastAsia="Calibri" w:hAnsi="Calibri" w:cs="Times New Roman"/>
      <w:sz w:val="24"/>
      <w:szCs w:val="24"/>
      <w:lang w:val="en-GB"/>
    </w:rPr>
  </w:style>
  <w:style w:type="character" w:customStyle="1" w:styleId="ListParagraphChar">
    <w:name w:val="List Paragraph Char"/>
    <w:aliases w:val="Premier Char"/>
    <w:basedOn w:val="DefaultParagraphFont"/>
    <w:link w:val="ListParagraph"/>
    <w:uiPriority w:val="34"/>
    <w:rPr>
      <w:rFonts w:ascii="Calibri" w:eastAsia="Calibri" w:hAnsi="Calibri" w:cs="Times New Roman"/>
      <w:sz w:val="24"/>
      <w:szCs w:val="24"/>
      <w:lang w:val="en-GB"/>
    </w:rPr>
  </w:style>
  <w:style w:type="paragraph" w:customStyle="1" w:styleId="paragraph">
    <w:name w:val="paragraph"/>
    <w:basedOn w:val="Normal"/>
    <w:pPr>
      <w:spacing w:before="100" w:beforeAutospacing="1" w:after="100" w:afterAutospacing="1"/>
    </w:pPr>
    <w:rPr>
      <w:rFonts w:ascii="Times New Roman" w:eastAsia="Times New Roman" w:hAnsi="Times New Roman"/>
      <w:lang w:eastAsia="ja-JP"/>
    </w:rPr>
  </w:style>
  <w:style w:type="character" w:customStyle="1" w:styleId="eop">
    <w:name w:val="eop"/>
    <w:basedOn w:val="DefaultParagraphFont"/>
  </w:style>
  <w:style w:type="character" w:styleId="FollowedHyperlink">
    <w:name w:val="FollowedHyperlink"/>
    <w:basedOn w:val="DefaultParagraphFont"/>
    <w:uiPriority w:val="99"/>
    <w:semiHidden/>
    <w:unhideWhenUsed/>
    <w:rPr>
      <w:color w:val="954F72" w:themeColor="followedHyperlink"/>
      <w:u w:val="single"/>
    </w:rPr>
  </w:style>
  <w:style w:type="paragraph" w:customStyle="1" w:styleId="Default">
    <w:name w:val="Default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hyperlink" Target="https://www.youtube.com/watch?v=mlGi6Zb071k" TargetMode="External"/><Relationship Id="rId26" Type="http://schemas.openxmlformats.org/officeDocument/2006/relationships/image" Target="media/image11.png"/><Relationship Id="rId3" Type="http://schemas.openxmlformats.org/officeDocument/2006/relationships/customXml" Target="../customXml/item3.xml"/><Relationship Id="rId21" Type="http://schemas.openxmlformats.org/officeDocument/2006/relationships/image" Target="media/image7.jpeg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17" Type="http://schemas.openxmlformats.org/officeDocument/2006/relationships/hyperlink" Target="https://www.youtube.com/watch?v=XTSUsN0dmcc" TargetMode="External"/><Relationship Id="rId25" Type="http://schemas.openxmlformats.org/officeDocument/2006/relationships/image" Target="media/image10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hyperlink" Target="https://www.youtube.com/watch?v=l8H4_PTrkjU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9.jpeg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6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Relationship Id="rId22" Type="http://schemas.openxmlformats.org/officeDocument/2006/relationships/hyperlink" Target="https://handbook.spherestandards.org/" TargetMode="External"/><Relationship Id="rId27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72eb3475-e0f4-42fd-ab5c-abe08d673cdb">
      <UserInfo>
        <DisplayName/>
        <AccountId xsi:nil="true"/>
        <AccountType/>
      </UserInfo>
    </SharedWithUsers>
    <Comments xmlns="4d2685e0-3ec3-4526-a337-bc02c6b3961c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311F0AB4D861F4989F82902B990608D" ma:contentTypeVersion="11" ma:contentTypeDescription="Create a new document." ma:contentTypeScope="" ma:versionID="2ef782eddbab00ccf93dbf903bc501e4">
  <xsd:schema xmlns:xsd="http://www.w3.org/2001/XMLSchema" xmlns:xs="http://www.w3.org/2001/XMLSchema" xmlns:p="http://schemas.microsoft.com/office/2006/metadata/properties" xmlns:ns2="4d2685e0-3ec3-4526-a337-bc02c6b3961c" xmlns:ns3="72eb3475-e0f4-42fd-ab5c-abe08d673cdb" targetNamespace="http://schemas.microsoft.com/office/2006/metadata/properties" ma:root="true" ma:fieldsID="7c26a57195524376ee1e0a67bd2b6c5d" ns2:_="" ns3:_="">
    <xsd:import namespace="4d2685e0-3ec3-4526-a337-bc02c6b3961c"/>
    <xsd:import namespace="72eb3475-e0f4-42fd-ab5c-abe08d673cd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Location" minOccurs="0"/>
                <xsd:element ref="ns2:MediaServiceOCR" minOccurs="0"/>
                <xsd:element ref="ns2:Comments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2685e0-3ec3-4526-a337-bc02c6b3961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Comments" ma:index="16" nillable="true" ma:displayName="Comments" ma:format="Dropdown" ma:internalName="Comments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eb3475-e0f4-42fd-ab5c-abe08d673cdb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7B12CB-C37A-4D7D-BCBB-A9DE02F6074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087A36D-B880-4E0B-8A77-89CF696407AE}">
  <ds:schemaRefs>
    <ds:schemaRef ds:uri="http://schemas.microsoft.com/office/2006/metadata/properties"/>
    <ds:schemaRef ds:uri="http://schemas.microsoft.com/office/infopath/2007/PartnerControls"/>
    <ds:schemaRef ds:uri="72eb3475-e0f4-42fd-ab5c-abe08d673cdb"/>
    <ds:schemaRef ds:uri="4d2685e0-3ec3-4526-a337-bc02c6b3961c"/>
  </ds:schemaRefs>
</ds:datastoreItem>
</file>

<file path=customXml/itemProps3.xml><?xml version="1.0" encoding="utf-8"?>
<ds:datastoreItem xmlns:ds="http://schemas.openxmlformats.org/officeDocument/2006/customXml" ds:itemID="{C26BAC1E-AD76-4BA0-BD86-E1E9E5C739E2}">
  <ds:schemaRefs/>
</ds:datastoreItem>
</file>

<file path=customXml/itemProps4.xml><?xml version="1.0" encoding="utf-8"?>
<ds:datastoreItem xmlns:ds="http://schemas.openxmlformats.org/officeDocument/2006/customXml" ds:itemID="{AEAA768E-9728-4090-9F62-4D6A6B14CC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5218</Words>
  <Characters>29743</Characters>
  <Application>Microsoft Office Word</Application>
  <DocSecurity>0</DocSecurity>
  <Lines>247</Lines>
  <Paragraphs>69</Paragraphs>
  <ScaleCrop>false</ScaleCrop>
  <Manager/>
  <Company/>
  <LinksUpToDate>false</LinksUpToDate>
  <CharactersWithSpaces>34892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US0823953</dc:title>
  <dc:creator/>
  <cp:lastModifiedBy/>
  <cp:revision>7</cp:revision>
  <cp:lastPrinted>2018-09-27T09:48:00Z</cp:lastPrinted>
  <dcterms:created xsi:type="dcterms:W3CDTF">2019-01-18T15:26:00Z</dcterms:created>
  <dcterms:modified xsi:type="dcterms:W3CDTF">2020-11-23T22:16:00Z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uthorIds_UIVersion_1024">
    <vt:lpwstr>12</vt:lpwstr>
  </property>
  <property fmtid="{D5CDD505-2E9C-101B-9397-08002B2CF9AE}" pid="3" name="AuthorIds_UIVersion_512">
    <vt:lpwstr>12</vt:lpwstr>
  </property>
  <property fmtid="{D5CDD505-2E9C-101B-9397-08002B2CF9AE}" pid="4" name="ComplianceAssetId">
    <vt:lpwstr/>
  </property>
  <property fmtid="{D5CDD505-2E9C-101B-9397-08002B2CF9AE}" pid="5" name="ContentTypeId">
    <vt:lpwstr>0x0101002311F0AB4D861F4989F82902B990608D</vt:lpwstr>
  </property>
  <property fmtid="{D5CDD505-2E9C-101B-9397-08002B2CF9AE}" pid="6" name="Order">
    <vt:r8>604700</vt:r8>
  </property>
  <property fmtid="{D5CDD505-2E9C-101B-9397-08002B2CF9AE}" pid="7" name="TemplateUrl">
    <vt:lpwstr/>
  </property>
  <property fmtid="{D5CDD505-2E9C-101B-9397-08002B2CF9AE}" pid="8" name="xd_ProgID">
    <vt:lpwstr/>
  </property>
  <property fmtid="{D5CDD505-2E9C-101B-9397-08002B2CF9AE}" pid="9" name="xd_Signature">
    <vt:bool>false</vt:bool>
  </property>
</Properties>
</file>